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6CC3" w:rsidRPr="0007137B" w:rsidRDefault="00626CC3" w:rsidP="00626CC3">
      <w:pPr>
        <w:snapToGrid w:val="0"/>
        <w:spacing w:after="0"/>
        <w:rPr>
          <w:rFonts w:cs="Arial"/>
          <w:b/>
          <w:sz w:val="28"/>
          <w:szCs w:val="28"/>
        </w:rPr>
      </w:pPr>
      <w:r>
        <w:rPr>
          <w:rFonts w:cs="Arial"/>
          <w:b/>
          <w:sz w:val="28"/>
          <w:szCs w:val="28"/>
        </w:rPr>
        <w:t>3GPP TSG RAN WG1 Meeting # 9</w:t>
      </w:r>
      <w:r w:rsidR="00F9354F">
        <w:rPr>
          <w:rFonts w:cs="Arial"/>
          <w:b/>
          <w:sz w:val="28"/>
          <w:szCs w:val="28"/>
        </w:rPr>
        <w:t>7</w:t>
      </w:r>
      <w:r w:rsidRPr="0007137B">
        <w:rPr>
          <w:rFonts w:cs="Arial"/>
          <w:b/>
          <w:sz w:val="28"/>
          <w:szCs w:val="28"/>
        </w:rPr>
        <w:tab/>
      </w:r>
      <w:r>
        <w:rPr>
          <w:rFonts w:cs="Arial" w:hint="eastAsia"/>
          <w:b/>
          <w:sz w:val="28"/>
          <w:szCs w:val="28"/>
        </w:rPr>
        <w:t xml:space="preserve">      </w:t>
      </w:r>
      <w:r>
        <w:rPr>
          <w:rFonts w:cs="Arial"/>
          <w:b/>
          <w:sz w:val="28"/>
          <w:szCs w:val="28"/>
        </w:rPr>
        <w:t xml:space="preserve">           </w:t>
      </w:r>
      <w:r>
        <w:rPr>
          <w:rFonts w:cs="Arial"/>
          <w:b/>
          <w:sz w:val="28"/>
          <w:szCs w:val="28"/>
        </w:rPr>
        <w:tab/>
        <w:t xml:space="preserve">                     </w:t>
      </w:r>
      <w:r w:rsidRPr="00896889">
        <w:rPr>
          <w:rFonts w:cs="Arial"/>
          <w:b/>
          <w:sz w:val="28"/>
          <w:szCs w:val="28"/>
        </w:rPr>
        <w:t>R1-1</w:t>
      </w:r>
      <w:r>
        <w:rPr>
          <w:rFonts w:cs="Arial"/>
          <w:b/>
          <w:sz w:val="28"/>
          <w:szCs w:val="28"/>
        </w:rPr>
        <w:t>90</w:t>
      </w:r>
      <w:r w:rsidR="00405681">
        <w:rPr>
          <w:rFonts w:cs="Arial"/>
          <w:b/>
          <w:sz w:val="28"/>
          <w:szCs w:val="28"/>
        </w:rPr>
        <w:t>7157</w:t>
      </w:r>
    </w:p>
    <w:p w:rsidR="00626CC3" w:rsidRPr="000E2F81" w:rsidRDefault="00F9354F" w:rsidP="00626CC3">
      <w:pPr>
        <w:snapToGrid w:val="0"/>
        <w:spacing w:after="0"/>
        <w:rPr>
          <w:rFonts w:cs="Arial"/>
          <w:b/>
          <w:sz w:val="28"/>
          <w:szCs w:val="28"/>
        </w:rPr>
      </w:pPr>
      <w:r>
        <w:rPr>
          <w:rFonts w:cs="Arial"/>
          <w:b/>
          <w:sz w:val="28"/>
          <w:szCs w:val="28"/>
        </w:rPr>
        <w:t>Reno</w:t>
      </w:r>
      <w:r w:rsidR="00626CC3" w:rsidRPr="006B2E02">
        <w:rPr>
          <w:rFonts w:cs="Arial"/>
          <w:b/>
          <w:sz w:val="28"/>
          <w:szCs w:val="28"/>
        </w:rPr>
        <w:t xml:space="preserve">, </w:t>
      </w:r>
      <w:r>
        <w:rPr>
          <w:rFonts w:cs="Arial"/>
          <w:b/>
          <w:sz w:val="28"/>
          <w:szCs w:val="28"/>
        </w:rPr>
        <w:t>Nevada</w:t>
      </w:r>
      <w:r w:rsidR="00626CC3" w:rsidRPr="006B2E02">
        <w:rPr>
          <w:rFonts w:cs="Arial"/>
          <w:b/>
          <w:sz w:val="28"/>
          <w:szCs w:val="28"/>
        </w:rPr>
        <w:t xml:space="preserve">, </w:t>
      </w:r>
      <w:r>
        <w:rPr>
          <w:rFonts w:cs="Arial"/>
          <w:b/>
          <w:sz w:val="28"/>
          <w:szCs w:val="28"/>
        </w:rPr>
        <w:t>May 13</w:t>
      </w:r>
      <w:r w:rsidR="00747D74" w:rsidRPr="00747D74">
        <w:rPr>
          <w:rFonts w:cs="Arial"/>
          <w:b/>
          <w:sz w:val="28"/>
          <w:szCs w:val="28"/>
          <w:vertAlign w:val="superscript"/>
        </w:rPr>
        <w:t>th</w:t>
      </w:r>
      <w:r w:rsidR="00747D74">
        <w:rPr>
          <w:rFonts w:cs="Arial"/>
          <w:b/>
          <w:sz w:val="28"/>
          <w:szCs w:val="28"/>
        </w:rPr>
        <w:t xml:space="preserve"> </w:t>
      </w:r>
      <w:r w:rsidR="00626CC3">
        <w:rPr>
          <w:rFonts w:cs="Arial"/>
          <w:b/>
          <w:sz w:val="28"/>
          <w:szCs w:val="28"/>
        </w:rPr>
        <w:t xml:space="preserve">– </w:t>
      </w:r>
      <w:r>
        <w:rPr>
          <w:rFonts w:cs="Arial"/>
          <w:b/>
          <w:sz w:val="28"/>
          <w:szCs w:val="28"/>
        </w:rPr>
        <w:t>May 17</w:t>
      </w:r>
      <w:r w:rsidR="00747D74" w:rsidRPr="00747D74">
        <w:rPr>
          <w:rFonts w:cs="Arial"/>
          <w:b/>
          <w:sz w:val="28"/>
          <w:szCs w:val="28"/>
          <w:vertAlign w:val="superscript"/>
        </w:rPr>
        <w:t>th</w:t>
      </w:r>
      <w:r w:rsidR="00747D74">
        <w:rPr>
          <w:rFonts w:cs="Arial"/>
          <w:b/>
          <w:sz w:val="28"/>
          <w:szCs w:val="28"/>
        </w:rPr>
        <w:t>,</w:t>
      </w:r>
      <w:r w:rsidR="00626CC3">
        <w:rPr>
          <w:rFonts w:cs="Arial"/>
          <w:b/>
          <w:sz w:val="28"/>
          <w:szCs w:val="28"/>
        </w:rPr>
        <w:t xml:space="preserve"> 2019</w:t>
      </w:r>
    </w:p>
    <w:p w:rsidR="00626CC3" w:rsidRPr="00212204" w:rsidRDefault="00626CC3" w:rsidP="00626CC3">
      <w:pPr>
        <w:ind w:left="1800" w:hanging="1800"/>
        <w:rPr>
          <w:b/>
          <w:sz w:val="24"/>
          <w:szCs w:val="24"/>
        </w:rPr>
      </w:pPr>
      <w:r w:rsidRPr="00212204">
        <w:rPr>
          <w:b/>
          <w:sz w:val="24"/>
          <w:szCs w:val="24"/>
        </w:rPr>
        <w:t>Agenda Item:</w:t>
      </w:r>
      <w:r w:rsidRPr="00F377FF">
        <w:rPr>
          <w:b/>
          <w:sz w:val="24"/>
          <w:szCs w:val="24"/>
        </w:rPr>
        <w:tab/>
      </w:r>
      <w:r>
        <w:rPr>
          <w:b/>
          <w:sz w:val="24"/>
          <w:szCs w:val="24"/>
        </w:rPr>
        <w:t>7.2.</w:t>
      </w:r>
      <w:r w:rsidR="003E73C7">
        <w:rPr>
          <w:b/>
          <w:sz w:val="24"/>
          <w:szCs w:val="24"/>
        </w:rPr>
        <w:t>13.1</w:t>
      </w:r>
    </w:p>
    <w:p w:rsidR="00626CC3" w:rsidRPr="003E1DC4" w:rsidRDefault="00626CC3" w:rsidP="00626CC3">
      <w:pPr>
        <w:ind w:left="1800" w:hanging="1800"/>
        <w:rPr>
          <w:b/>
          <w:sz w:val="24"/>
          <w:szCs w:val="24"/>
        </w:rPr>
      </w:pPr>
      <w:r w:rsidRPr="00212204">
        <w:rPr>
          <w:b/>
          <w:sz w:val="24"/>
          <w:szCs w:val="24"/>
        </w:rPr>
        <w:t>Source:</w:t>
      </w:r>
      <w:r w:rsidRPr="00212204">
        <w:rPr>
          <w:b/>
          <w:sz w:val="24"/>
          <w:szCs w:val="24"/>
        </w:rPr>
        <w:tab/>
        <w:t>AT&amp;T</w:t>
      </w:r>
    </w:p>
    <w:p w:rsidR="00626CC3" w:rsidRPr="00212204" w:rsidRDefault="00626CC3" w:rsidP="00626CC3">
      <w:pPr>
        <w:ind w:left="1800" w:hanging="1800"/>
        <w:rPr>
          <w:b/>
          <w:sz w:val="24"/>
          <w:szCs w:val="24"/>
        </w:rPr>
      </w:pPr>
      <w:r w:rsidRPr="00212204">
        <w:rPr>
          <w:b/>
          <w:sz w:val="24"/>
          <w:szCs w:val="24"/>
        </w:rPr>
        <w:t>Title:</w:t>
      </w:r>
      <w:r w:rsidRPr="00143A0C">
        <w:rPr>
          <w:b/>
          <w:sz w:val="24"/>
          <w:szCs w:val="24"/>
        </w:rPr>
        <w:tab/>
      </w:r>
      <w:r w:rsidR="003E73C7">
        <w:rPr>
          <w:b/>
          <w:sz w:val="24"/>
          <w:szCs w:val="24"/>
        </w:rPr>
        <w:t>UL Power Control for NR-NR DC</w:t>
      </w:r>
    </w:p>
    <w:p w:rsidR="00626CC3" w:rsidRPr="003E1DC4" w:rsidRDefault="00626CC3" w:rsidP="00626CC3">
      <w:pPr>
        <w:ind w:left="1800" w:hanging="1800"/>
        <w:rPr>
          <w:b/>
          <w:sz w:val="24"/>
          <w:szCs w:val="24"/>
        </w:rPr>
      </w:pPr>
      <w:r w:rsidRPr="00212204">
        <w:rPr>
          <w:b/>
          <w:sz w:val="24"/>
          <w:szCs w:val="24"/>
        </w:rPr>
        <w:t>Document for:</w:t>
      </w:r>
      <w:r w:rsidRPr="003E1DC4">
        <w:rPr>
          <w:b/>
          <w:sz w:val="24"/>
          <w:szCs w:val="24"/>
        </w:rPr>
        <w:tab/>
      </w:r>
      <w:bookmarkStart w:id="0" w:name="DocumentFor"/>
      <w:bookmarkEnd w:id="0"/>
      <w:r w:rsidRPr="00212204">
        <w:rPr>
          <w:b/>
          <w:sz w:val="24"/>
          <w:szCs w:val="24"/>
        </w:rPr>
        <w:t>Discussion/Approval</w:t>
      </w:r>
    </w:p>
    <w:p w:rsidR="00A64CF7" w:rsidRPr="00A11840" w:rsidRDefault="00A64CF7" w:rsidP="00424124">
      <w:pPr>
        <w:pStyle w:val="NoSpacing"/>
        <w:jc w:val="left"/>
        <w:rPr>
          <w:sz w:val="16"/>
          <w:szCs w:val="16"/>
        </w:rPr>
      </w:pPr>
    </w:p>
    <w:p w:rsidR="00651F1A" w:rsidRPr="00686F8A" w:rsidRDefault="00424124" w:rsidP="003D363D">
      <w:pPr>
        <w:pStyle w:val="Heading1"/>
      </w:pPr>
      <w:r w:rsidRPr="00172743">
        <w:t>Introduction</w:t>
      </w:r>
    </w:p>
    <w:p w:rsidR="0082219A" w:rsidRPr="0082219A" w:rsidRDefault="0082219A" w:rsidP="0082219A">
      <w:pPr>
        <w:spacing w:after="60" w:line="288" w:lineRule="auto"/>
        <w:rPr>
          <w:rFonts w:ascii="Calibri" w:hAnsi="Calibri" w:cs="Calibri"/>
          <w:sz w:val="22"/>
          <w:szCs w:val="22"/>
        </w:rPr>
      </w:pPr>
      <w:r w:rsidRPr="0082219A">
        <w:rPr>
          <w:rFonts w:ascii="Calibri" w:hAnsi="Calibri" w:cs="Calibri"/>
          <w:sz w:val="22"/>
          <w:szCs w:val="22"/>
        </w:rPr>
        <w:t xml:space="preserve">Rel 16 specification will specify NR-NR DC where both MCG and SCG are NR for use cases above and beyond what we defined in Rel 15 NR-NR DC. Particularly Rel 16 will also enable the following two cases: </w:t>
      </w:r>
    </w:p>
    <w:p w:rsidR="0082219A" w:rsidRPr="0082219A" w:rsidRDefault="0082219A" w:rsidP="0082219A">
      <w:pPr>
        <w:numPr>
          <w:ilvl w:val="0"/>
          <w:numId w:val="25"/>
        </w:numPr>
        <w:spacing w:after="60" w:line="288" w:lineRule="auto"/>
        <w:rPr>
          <w:rFonts w:ascii="Calibri" w:hAnsi="Calibri" w:cs="Calibri"/>
          <w:sz w:val="22"/>
          <w:szCs w:val="22"/>
        </w:rPr>
      </w:pPr>
      <w:r w:rsidRPr="0082219A">
        <w:rPr>
          <w:rFonts w:ascii="Calibri" w:hAnsi="Calibri" w:cs="Calibri"/>
          <w:sz w:val="22"/>
          <w:szCs w:val="22"/>
        </w:rPr>
        <w:t>NR-NR where both MCG and SCG are both in FR1</w:t>
      </w:r>
    </w:p>
    <w:p w:rsidR="0082219A" w:rsidRPr="0082219A" w:rsidRDefault="0082219A" w:rsidP="0082219A">
      <w:pPr>
        <w:numPr>
          <w:ilvl w:val="0"/>
          <w:numId w:val="25"/>
        </w:numPr>
        <w:spacing w:after="60" w:line="288" w:lineRule="auto"/>
        <w:rPr>
          <w:rFonts w:ascii="Calibri" w:hAnsi="Calibri" w:cs="Calibri"/>
          <w:sz w:val="22"/>
          <w:szCs w:val="22"/>
        </w:rPr>
      </w:pPr>
      <w:r w:rsidRPr="0082219A">
        <w:rPr>
          <w:rFonts w:ascii="Calibri" w:hAnsi="Calibri" w:cs="Calibri"/>
          <w:sz w:val="22"/>
          <w:szCs w:val="22"/>
        </w:rPr>
        <w:t xml:space="preserve">NR-NR DC where both MCG and SCG are asynchronous, i.e. they are not time aligned </w:t>
      </w:r>
    </w:p>
    <w:p w:rsidR="0082219A" w:rsidRPr="0082219A" w:rsidRDefault="0082219A" w:rsidP="0082219A">
      <w:pPr>
        <w:spacing w:after="60" w:line="288" w:lineRule="auto"/>
        <w:rPr>
          <w:rFonts w:ascii="Calibri" w:hAnsi="Calibri" w:cs="Calibri"/>
          <w:sz w:val="22"/>
          <w:szCs w:val="22"/>
        </w:rPr>
      </w:pPr>
      <w:r w:rsidRPr="0082219A">
        <w:rPr>
          <w:rFonts w:ascii="Calibri" w:hAnsi="Calibri" w:cs="Calibri"/>
          <w:sz w:val="22"/>
          <w:szCs w:val="22"/>
        </w:rPr>
        <w:t xml:space="preserve">In the RAN1 </w:t>
      </w:r>
      <w:proofErr w:type="spellStart"/>
      <w:r w:rsidRPr="0082219A">
        <w:rPr>
          <w:rFonts w:ascii="Calibri" w:hAnsi="Calibri" w:cs="Calibri"/>
          <w:sz w:val="22"/>
          <w:szCs w:val="22"/>
        </w:rPr>
        <w:t>Adhoc</w:t>
      </w:r>
      <w:proofErr w:type="spellEnd"/>
      <w:r w:rsidRPr="0082219A">
        <w:rPr>
          <w:rFonts w:ascii="Calibri" w:hAnsi="Calibri" w:cs="Calibri"/>
          <w:sz w:val="22"/>
          <w:szCs w:val="22"/>
        </w:rPr>
        <w:t xml:space="preserve"> #1 2019 the following agreements were made for the case when MCG is in FR1 and SCG is in FR2: </w:t>
      </w:r>
    </w:p>
    <w:p w:rsidR="0082219A" w:rsidRPr="0082219A" w:rsidRDefault="0082219A" w:rsidP="0082219A">
      <w:pPr>
        <w:spacing w:after="60" w:line="288" w:lineRule="auto"/>
        <w:rPr>
          <w:rFonts w:ascii="Calibri" w:hAnsi="Calibri" w:cs="Calibri"/>
          <w:sz w:val="22"/>
          <w:szCs w:val="22"/>
          <w:lang w:val="en-GB"/>
        </w:rPr>
      </w:pPr>
      <w:r w:rsidRPr="0082219A">
        <w:rPr>
          <w:rFonts w:ascii="Calibri" w:hAnsi="Calibri" w:cs="Calibri"/>
          <w:sz w:val="22"/>
          <w:szCs w:val="22"/>
          <w:lang w:val="en-GB"/>
        </w:rPr>
        <w:t>Agreements:</w:t>
      </w:r>
    </w:p>
    <w:p w:rsidR="0082219A" w:rsidRPr="0082219A" w:rsidRDefault="0082219A" w:rsidP="0082219A">
      <w:pPr>
        <w:numPr>
          <w:ilvl w:val="0"/>
          <w:numId w:val="26"/>
        </w:numPr>
        <w:spacing w:after="60" w:line="288" w:lineRule="auto"/>
        <w:rPr>
          <w:rFonts w:ascii="Calibri" w:hAnsi="Calibri" w:cs="Calibri"/>
          <w:sz w:val="22"/>
          <w:szCs w:val="22"/>
          <w:lang w:val="en-GB"/>
        </w:rPr>
      </w:pPr>
      <w:r w:rsidRPr="0082219A">
        <w:rPr>
          <w:rFonts w:ascii="Calibri" w:hAnsi="Calibri" w:cs="Calibri"/>
          <w:sz w:val="22"/>
          <w:szCs w:val="22"/>
          <w:lang w:val="en-GB"/>
        </w:rPr>
        <w:t>For Rel. 16 UEs and asynchronous NN-DC operation, where MCG has serving cells only in FR1 and the SCG has serving cells only in FR2, the uplink power control is performed independently across cell groups</w:t>
      </w:r>
    </w:p>
    <w:p w:rsidR="0082219A" w:rsidRPr="0082219A" w:rsidRDefault="0082219A" w:rsidP="0082219A">
      <w:pPr>
        <w:numPr>
          <w:ilvl w:val="1"/>
          <w:numId w:val="26"/>
        </w:numPr>
        <w:spacing w:after="60" w:line="288" w:lineRule="auto"/>
        <w:rPr>
          <w:rFonts w:ascii="Calibri" w:hAnsi="Calibri" w:cs="Calibri"/>
          <w:sz w:val="22"/>
          <w:szCs w:val="22"/>
          <w:lang w:val="en-GB"/>
        </w:rPr>
      </w:pPr>
      <w:r w:rsidRPr="0082219A">
        <w:rPr>
          <w:rFonts w:ascii="Calibri" w:hAnsi="Calibri" w:cs="Calibri"/>
          <w:sz w:val="22"/>
          <w:szCs w:val="22"/>
          <w:lang w:val="en-GB"/>
        </w:rPr>
        <w:t>This is under the assumption that for NR Rel. 16, no joint power limit across FR1 and FR2 is defined by RAN4.</w:t>
      </w:r>
    </w:p>
    <w:p w:rsidR="0082219A" w:rsidRPr="0082219A" w:rsidRDefault="0082219A" w:rsidP="0082219A">
      <w:pPr>
        <w:numPr>
          <w:ilvl w:val="0"/>
          <w:numId w:val="26"/>
        </w:numPr>
        <w:spacing w:after="60" w:line="288" w:lineRule="auto"/>
        <w:rPr>
          <w:rFonts w:ascii="Calibri" w:hAnsi="Calibri" w:cs="Calibri"/>
          <w:sz w:val="22"/>
          <w:szCs w:val="22"/>
          <w:lang w:val="en-GB"/>
        </w:rPr>
      </w:pPr>
      <w:r w:rsidRPr="0082219A">
        <w:rPr>
          <w:rFonts w:ascii="Calibri" w:hAnsi="Calibri" w:cs="Calibri"/>
          <w:sz w:val="22"/>
          <w:szCs w:val="22"/>
          <w:lang w:val="en-GB"/>
        </w:rPr>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rsidR="00344C1B" w:rsidRDefault="0082219A" w:rsidP="0082219A">
      <w:pPr>
        <w:numPr>
          <w:ilvl w:val="1"/>
          <w:numId w:val="26"/>
        </w:numPr>
        <w:spacing w:after="60" w:line="288" w:lineRule="auto"/>
        <w:rPr>
          <w:rFonts w:ascii="Calibri" w:hAnsi="Calibri" w:cs="Calibri"/>
          <w:sz w:val="22"/>
          <w:szCs w:val="22"/>
          <w:lang w:val="en-GB"/>
        </w:rPr>
      </w:pPr>
      <w:r w:rsidRPr="0082219A">
        <w:rPr>
          <w:rFonts w:ascii="Calibri" w:hAnsi="Calibri" w:cs="Calibri"/>
          <w:sz w:val="22"/>
          <w:szCs w:val="22"/>
          <w:lang w:val="en-GB"/>
        </w:rPr>
        <w:t>If supported, power control is performed independently across the two cell groups.</w:t>
      </w:r>
    </w:p>
    <w:p w:rsidR="008629BF" w:rsidRPr="008629BF" w:rsidRDefault="008629BF" w:rsidP="0082219A">
      <w:pPr>
        <w:numPr>
          <w:ilvl w:val="1"/>
          <w:numId w:val="26"/>
        </w:numPr>
        <w:spacing w:after="60" w:line="288" w:lineRule="auto"/>
        <w:rPr>
          <w:rFonts w:ascii="Calibri" w:hAnsi="Calibri" w:cs="Calibri"/>
          <w:sz w:val="22"/>
          <w:szCs w:val="22"/>
          <w:lang w:val="en-GB"/>
        </w:rPr>
      </w:pPr>
    </w:p>
    <w:p w:rsidR="00344C1B" w:rsidRDefault="00344C1B" w:rsidP="0082219A">
      <w:pPr>
        <w:spacing w:after="60" w:line="288" w:lineRule="auto"/>
        <w:rPr>
          <w:rFonts w:ascii="Calibri" w:hAnsi="Calibri" w:cs="Calibri"/>
          <w:sz w:val="22"/>
          <w:szCs w:val="22"/>
        </w:rPr>
      </w:pPr>
      <w:r>
        <w:rPr>
          <w:rFonts w:ascii="Calibri" w:hAnsi="Calibri" w:cs="Calibri"/>
          <w:sz w:val="22"/>
          <w:szCs w:val="22"/>
        </w:rPr>
        <w:t xml:space="preserve">In RAN1#96 and RAN1#96bis, companies were encouraged to put forth their power control schemes, categorized into semi-static power sharing and dynamic power sharing. </w:t>
      </w:r>
      <w:r w:rsidR="002569AD">
        <w:rPr>
          <w:rFonts w:ascii="Calibri" w:hAnsi="Calibri" w:cs="Calibri"/>
          <w:sz w:val="22"/>
          <w:szCs w:val="22"/>
        </w:rPr>
        <w:t xml:space="preserve">A summary of solutions has been identified in [1]. </w:t>
      </w:r>
    </w:p>
    <w:p w:rsidR="0082219A" w:rsidRPr="008629BF" w:rsidRDefault="0082219A" w:rsidP="008629BF">
      <w:pPr>
        <w:spacing w:after="60" w:line="288" w:lineRule="auto"/>
        <w:rPr>
          <w:rFonts w:ascii="Calibri" w:hAnsi="Calibri" w:cs="Calibri"/>
          <w:sz w:val="22"/>
          <w:szCs w:val="22"/>
        </w:rPr>
      </w:pPr>
      <w:r w:rsidRPr="0082219A">
        <w:rPr>
          <w:rFonts w:ascii="Calibri" w:hAnsi="Calibri" w:cs="Calibri"/>
          <w:sz w:val="22"/>
          <w:szCs w:val="22"/>
        </w:rPr>
        <w:t xml:space="preserve">In this contribution we </w:t>
      </w:r>
      <w:r w:rsidR="009368AC">
        <w:rPr>
          <w:rFonts w:ascii="Calibri" w:hAnsi="Calibri" w:cs="Calibri"/>
          <w:sz w:val="22"/>
          <w:szCs w:val="22"/>
        </w:rPr>
        <w:t xml:space="preserve">discuss the categorization of the different power sharing </w:t>
      </w:r>
      <w:r w:rsidR="00543C5B">
        <w:rPr>
          <w:rFonts w:ascii="Calibri" w:hAnsi="Calibri" w:cs="Calibri"/>
          <w:sz w:val="22"/>
          <w:szCs w:val="22"/>
        </w:rPr>
        <w:t>schemes and</w:t>
      </w:r>
      <w:r w:rsidR="009368AC">
        <w:rPr>
          <w:rFonts w:ascii="Calibri" w:hAnsi="Calibri" w:cs="Calibri"/>
          <w:sz w:val="22"/>
          <w:szCs w:val="22"/>
        </w:rPr>
        <w:t xml:space="preserve"> share our view on </w:t>
      </w:r>
      <w:r w:rsidRPr="0082219A">
        <w:rPr>
          <w:rFonts w:ascii="Calibri" w:hAnsi="Calibri" w:cs="Calibri"/>
          <w:sz w:val="22"/>
          <w:szCs w:val="22"/>
        </w:rPr>
        <w:t xml:space="preserve">some critical aspects for the NR-NR DC where both SCG and MCG are both in FR1. </w:t>
      </w:r>
    </w:p>
    <w:p w:rsidR="0082219A" w:rsidRPr="0082219A" w:rsidRDefault="0082219A" w:rsidP="0082219A">
      <w:pPr>
        <w:pStyle w:val="Heading1"/>
        <w:rPr>
          <w:lang w:eastAsia="ja-JP"/>
        </w:rPr>
      </w:pPr>
      <w:r w:rsidRPr="0082219A">
        <w:rPr>
          <w:lang w:eastAsia="ja-JP"/>
        </w:rPr>
        <w:t>Dynamic vs Semi-Static Power Sharing</w:t>
      </w:r>
    </w:p>
    <w:p w:rsidR="0082219A" w:rsidRPr="0082219A" w:rsidRDefault="0082219A" w:rsidP="008629BF">
      <w:pPr>
        <w:spacing w:line="288" w:lineRule="auto"/>
        <w:rPr>
          <w:rFonts w:asciiTheme="minorHAnsi" w:eastAsia="MS Mincho" w:hAnsiTheme="minorHAnsi" w:cstheme="minorHAnsi"/>
          <w:sz w:val="22"/>
          <w:szCs w:val="22"/>
          <w:lang w:eastAsia="ja-JP"/>
        </w:rPr>
      </w:pPr>
      <w:r w:rsidRPr="0082219A">
        <w:rPr>
          <w:rFonts w:asciiTheme="minorHAnsi" w:eastAsia="MS Mincho" w:hAnsiTheme="minorHAnsi" w:cstheme="minorHAnsi"/>
          <w:sz w:val="22"/>
          <w:szCs w:val="22"/>
          <w:lang w:eastAsia="ja-JP"/>
        </w:rPr>
        <w:t xml:space="preserve">The key discussion in RAN1 revolves around two concepts, a) Dynamic power sharing, and b) Semi-static power sharing. In </w:t>
      </w:r>
      <w:proofErr w:type="gramStart"/>
      <w:r w:rsidRPr="0082219A">
        <w:rPr>
          <w:rFonts w:asciiTheme="minorHAnsi" w:eastAsia="MS Mincho" w:hAnsiTheme="minorHAnsi" w:cstheme="minorHAnsi"/>
          <w:sz w:val="22"/>
          <w:szCs w:val="22"/>
          <w:lang w:eastAsia="ja-JP"/>
        </w:rPr>
        <w:t>both of these</w:t>
      </w:r>
      <w:proofErr w:type="gramEnd"/>
      <w:r w:rsidRPr="0082219A">
        <w:rPr>
          <w:rFonts w:asciiTheme="minorHAnsi" w:eastAsia="MS Mincho" w:hAnsiTheme="minorHAnsi" w:cstheme="minorHAnsi"/>
          <w:sz w:val="22"/>
          <w:szCs w:val="22"/>
          <w:lang w:eastAsia="ja-JP"/>
        </w:rPr>
        <w:t xml:space="preserve"> cases we assume that the NW side scheduling and UL power allocation for SCG and MCG are done independently, i.e. the MCG and SCG scheduler do not coordinate or exchange information on a per TTI basis, however they can coordinate and exchange information on a </w:t>
      </w:r>
      <w:r w:rsidR="00543C5B" w:rsidRPr="0082219A">
        <w:rPr>
          <w:rFonts w:asciiTheme="minorHAnsi" w:eastAsia="MS Mincho" w:hAnsiTheme="minorHAnsi" w:cstheme="minorHAnsi"/>
          <w:sz w:val="22"/>
          <w:szCs w:val="22"/>
          <w:lang w:eastAsia="ja-JP"/>
        </w:rPr>
        <w:t>longer-term</w:t>
      </w:r>
      <w:r w:rsidRPr="0082219A">
        <w:rPr>
          <w:rFonts w:asciiTheme="minorHAnsi" w:eastAsia="MS Mincho" w:hAnsiTheme="minorHAnsi" w:cstheme="minorHAnsi"/>
          <w:sz w:val="22"/>
          <w:szCs w:val="22"/>
          <w:lang w:eastAsia="ja-JP"/>
        </w:rPr>
        <w:t xml:space="preserve"> basis i.e. semi-statically. </w:t>
      </w:r>
      <w:r w:rsidR="00543C5B" w:rsidRPr="0082219A">
        <w:rPr>
          <w:rFonts w:asciiTheme="minorHAnsi" w:eastAsia="MS Mincho" w:hAnsiTheme="minorHAnsi" w:cstheme="minorHAnsi"/>
          <w:sz w:val="22"/>
          <w:szCs w:val="22"/>
          <w:lang w:eastAsia="ja-JP"/>
        </w:rPr>
        <w:t>However,</w:t>
      </w:r>
      <w:r w:rsidRPr="0082219A">
        <w:rPr>
          <w:rFonts w:asciiTheme="minorHAnsi" w:eastAsia="MS Mincho" w:hAnsiTheme="minorHAnsi" w:cstheme="minorHAnsi"/>
          <w:sz w:val="22"/>
          <w:szCs w:val="22"/>
          <w:lang w:eastAsia="ja-JP"/>
        </w:rPr>
        <w:t xml:space="preserve"> the key difference is how the UE handles the power allocation between MCG and SCG for these two cases. In any </w:t>
      </w:r>
      <w:r w:rsidRPr="0082219A">
        <w:rPr>
          <w:rFonts w:asciiTheme="minorHAnsi" w:eastAsia="MS Mincho" w:hAnsiTheme="minorHAnsi" w:cstheme="minorHAnsi"/>
          <w:sz w:val="22"/>
          <w:szCs w:val="22"/>
          <w:lang w:eastAsia="ja-JP"/>
        </w:rPr>
        <w:lastRenderedPageBreak/>
        <w:t xml:space="preserve">DC setup the UE is configured via RRC signaling the maximum power it can use for both MCG and SCG, this is denoted as,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M</m:t>
                </m:r>
              </m:e>
            </m:func>
            <m:r>
              <w:rPr>
                <w:rFonts w:ascii="Cambria Math" w:eastAsia="MS Mincho" w:hAnsiTheme="minorHAnsi" w:cstheme="minorHAnsi"/>
                <w:sz w:val="22"/>
                <w:szCs w:val="22"/>
                <w:lang w:eastAsia="ja-JP"/>
              </w:rPr>
              <m:t>CG</m:t>
            </m:r>
          </m:sub>
        </m:sSub>
      </m:oMath>
      <w:r w:rsidRPr="0082219A">
        <w:rPr>
          <w:rFonts w:asciiTheme="minorHAnsi" w:eastAsia="MS Mincho" w:hAnsiTheme="minorHAnsi" w:cstheme="minorHAnsi"/>
          <w:sz w:val="22"/>
          <w:szCs w:val="22"/>
          <w:lang w:eastAsia="ja-JP"/>
        </w:rPr>
        <w:t xml:space="preserve"> and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S</m:t>
                </m:r>
              </m:e>
            </m:func>
            <m:r>
              <w:rPr>
                <w:rFonts w:ascii="Cambria Math" w:eastAsia="MS Mincho" w:hAnsiTheme="minorHAnsi" w:cstheme="minorHAnsi"/>
                <w:sz w:val="22"/>
                <w:szCs w:val="22"/>
                <w:lang w:eastAsia="ja-JP"/>
              </w:rPr>
              <m:t>CG</m:t>
            </m:r>
          </m:sub>
        </m:sSub>
      </m:oMath>
      <w:r w:rsidRPr="0082219A">
        <w:rPr>
          <w:rFonts w:asciiTheme="minorHAnsi" w:eastAsia="MS Mincho" w:hAnsiTheme="minorHAnsi" w:cstheme="minorHAnsi"/>
          <w:sz w:val="22"/>
          <w:szCs w:val="22"/>
          <w:lang w:eastAsia="ja-JP"/>
        </w:rPr>
        <w:t xml:space="preserve"> respectively. Besides these</w:t>
      </w:r>
      <w:r w:rsidR="008629BF">
        <w:rPr>
          <w:rFonts w:asciiTheme="minorHAnsi" w:eastAsia="MS Mincho" w:hAnsiTheme="minorHAnsi" w:cstheme="minorHAnsi"/>
          <w:sz w:val="22"/>
          <w:szCs w:val="22"/>
          <w:lang w:eastAsia="ja-JP"/>
        </w:rPr>
        <w:t>,</w:t>
      </w:r>
      <w:r w:rsidRPr="0082219A">
        <w:rPr>
          <w:rFonts w:asciiTheme="minorHAnsi" w:eastAsia="MS Mincho" w:hAnsiTheme="minorHAnsi" w:cstheme="minorHAnsi"/>
          <w:sz w:val="22"/>
          <w:szCs w:val="22"/>
          <w:lang w:eastAsia="ja-JP"/>
        </w:rPr>
        <w:t xml:space="preserve"> the UE also has a total </w:t>
      </w:r>
      <w:r w:rsidR="008629BF" w:rsidRPr="0082219A">
        <w:rPr>
          <w:rFonts w:asciiTheme="minorHAnsi" w:eastAsia="MS Mincho" w:hAnsiTheme="minorHAnsi" w:cstheme="minorHAnsi"/>
          <w:sz w:val="22"/>
          <w:szCs w:val="22"/>
          <w:lang w:eastAsia="ja-JP"/>
        </w:rPr>
        <w:t>maximum</w:t>
      </w:r>
      <w:r w:rsidRPr="0082219A">
        <w:rPr>
          <w:rFonts w:asciiTheme="minorHAnsi" w:eastAsia="MS Mincho" w:hAnsiTheme="minorHAnsi" w:cstheme="minorHAnsi"/>
          <w:sz w:val="22"/>
          <w:szCs w:val="22"/>
          <w:lang w:eastAsia="ja-JP"/>
        </w:rPr>
        <w:t xml:space="preserve"> power given by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r>
              <w:rPr>
                <w:rFonts w:ascii="Cambria Math" w:eastAsia="MS Mincho" w:hAnsiTheme="minorHAnsi" w:cstheme="minorHAnsi"/>
                <w:sz w:val="22"/>
                <w:szCs w:val="22"/>
                <w:lang w:eastAsia="ja-JP"/>
              </w:rPr>
              <m:t>c</m:t>
            </m:r>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func>
            <m:ctrlPr>
              <w:rPr>
                <w:rFonts w:ascii="Cambria Math" w:eastAsia="MS Mincho" w:hAnsi="Cambria Math" w:cstheme="minorHAnsi"/>
                <w:i/>
                <w:sz w:val="22"/>
                <w:szCs w:val="22"/>
                <w:lang w:eastAsia="ja-JP"/>
              </w:rPr>
            </m:ctrlPr>
          </m:sub>
        </m:sSub>
      </m:oMath>
      <w:r w:rsidRPr="0082219A">
        <w:rPr>
          <w:rFonts w:asciiTheme="minorHAnsi" w:eastAsia="MS Mincho" w:hAnsiTheme="minorHAnsi" w:cstheme="minorHAnsi"/>
          <w:sz w:val="22"/>
          <w:szCs w:val="22"/>
          <w:lang w:eastAsia="ja-JP"/>
        </w:rPr>
        <w:t xml:space="preserve">which accounts for factors such as UE power class and any MPR (maximum power reduction) it requires to support simultaneous transmission on MCG and SCG. </w:t>
      </w:r>
    </w:p>
    <w:p w:rsidR="0082219A" w:rsidRPr="0082219A" w:rsidRDefault="0082219A" w:rsidP="008629BF">
      <w:pPr>
        <w:numPr>
          <w:ilvl w:val="0"/>
          <w:numId w:val="27"/>
        </w:numPr>
        <w:spacing w:line="288" w:lineRule="auto"/>
        <w:rPr>
          <w:rFonts w:asciiTheme="minorHAnsi" w:eastAsia="MS Mincho" w:hAnsiTheme="minorHAnsi" w:cstheme="minorHAnsi"/>
          <w:sz w:val="22"/>
          <w:szCs w:val="22"/>
          <w:lang w:eastAsia="ja-JP"/>
        </w:rPr>
      </w:pPr>
      <w:r w:rsidRPr="0082219A">
        <w:rPr>
          <w:rFonts w:asciiTheme="minorHAnsi" w:eastAsia="MS Mincho" w:hAnsiTheme="minorHAnsi" w:cstheme="minorHAnsi"/>
          <w:sz w:val="22"/>
          <w:szCs w:val="22"/>
          <w:lang w:eastAsia="ja-JP"/>
        </w:rPr>
        <w:t>Semi-static power sharing: For semi-static power sharing the UE does not coordinate the power allocation between its UL transmission in MCG and SCG. This implies that</w:t>
      </w:r>
      <w:r w:rsidR="008629BF">
        <w:rPr>
          <w:rFonts w:asciiTheme="minorHAnsi" w:eastAsia="MS Mincho" w:hAnsiTheme="minorHAnsi" w:cstheme="minorHAnsi"/>
          <w:sz w:val="22"/>
          <w:szCs w:val="22"/>
          <w:lang w:eastAsia="ja-JP"/>
        </w:rPr>
        <w:t xml:space="preserve">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M</m:t>
                </m:r>
              </m:e>
            </m:func>
            <m:r>
              <w:rPr>
                <w:rFonts w:ascii="Cambria Math" w:eastAsia="MS Mincho" w:hAnsiTheme="minorHAnsi" w:cstheme="minorHAnsi"/>
                <w:sz w:val="22"/>
                <w:szCs w:val="22"/>
                <w:lang w:eastAsia="ja-JP"/>
              </w:rPr>
              <m:t>CG</m:t>
            </m:r>
          </m:sub>
        </m:sSub>
        <m:r>
          <w:rPr>
            <w:rFonts w:ascii="Cambria Math" w:eastAsia="MS Mincho" w:hAnsiTheme="minorHAnsi" w:cstheme="minorHAnsi"/>
            <w:sz w:val="22"/>
            <w:szCs w:val="22"/>
            <w:lang w:eastAsia="ja-JP"/>
          </w:rPr>
          <m:t>+</m:t>
        </m:r>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S</m:t>
                </m:r>
              </m:e>
            </m:func>
            <m:r>
              <w:rPr>
                <w:rFonts w:ascii="Cambria Math" w:eastAsia="MS Mincho" w:hAnsiTheme="minorHAnsi" w:cstheme="minorHAnsi"/>
                <w:sz w:val="22"/>
                <w:szCs w:val="22"/>
                <w:lang w:eastAsia="ja-JP"/>
              </w:rPr>
              <m:t>CG</m:t>
            </m:r>
          </m:sub>
        </m:sSub>
        <m:r>
          <w:rPr>
            <w:rFonts w:ascii="Cambria Math" w:eastAsia="MS Mincho" w:hAnsiTheme="minorHAnsi" w:cstheme="minorHAnsi"/>
            <w:sz w:val="22"/>
            <w:szCs w:val="22"/>
            <w:lang w:eastAsia="ja-JP"/>
          </w:rPr>
          <m:t>≤</m:t>
        </m:r>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r>
              <w:rPr>
                <w:rFonts w:ascii="Cambria Math" w:eastAsia="MS Mincho" w:hAnsiTheme="minorHAnsi" w:cstheme="minorHAnsi"/>
                <w:sz w:val="22"/>
                <w:szCs w:val="22"/>
                <w:lang w:eastAsia="ja-JP"/>
              </w:rPr>
              <m:t>c</m:t>
            </m:r>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func>
            <m:ctrlPr>
              <w:rPr>
                <w:rFonts w:ascii="Cambria Math" w:eastAsia="MS Mincho" w:hAnsi="Cambria Math" w:cstheme="minorHAnsi"/>
                <w:i/>
                <w:sz w:val="22"/>
                <w:szCs w:val="22"/>
                <w:lang w:eastAsia="ja-JP"/>
              </w:rPr>
            </m:ctrlPr>
          </m:sub>
        </m:sSub>
      </m:oMath>
      <w:r w:rsidRPr="0082219A">
        <w:rPr>
          <w:rFonts w:asciiTheme="minorHAnsi" w:eastAsia="MS Mincho" w:hAnsiTheme="minorHAnsi" w:cstheme="minorHAnsi"/>
          <w:sz w:val="22"/>
          <w:szCs w:val="22"/>
          <w:lang w:eastAsia="ja-JP"/>
        </w:rPr>
        <w:t xml:space="preserve"> . This essentially guarantees the sum of the instantaneous total UL transmission power combined between MCG and SCG is not expected to exceed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r>
              <w:rPr>
                <w:rFonts w:ascii="Cambria Math" w:eastAsia="MS Mincho" w:hAnsiTheme="minorHAnsi" w:cstheme="minorHAnsi"/>
                <w:sz w:val="22"/>
                <w:szCs w:val="22"/>
                <w:lang w:eastAsia="ja-JP"/>
              </w:rPr>
              <m:t>c</m:t>
            </m:r>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func>
            <m:ctrlPr>
              <w:rPr>
                <w:rFonts w:ascii="Cambria Math" w:eastAsia="MS Mincho" w:hAnsi="Cambria Math" w:cstheme="minorHAnsi"/>
                <w:i/>
                <w:sz w:val="22"/>
                <w:szCs w:val="22"/>
                <w:lang w:eastAsia="ja-JP"/>
              </w:rPr>
            </m:ctrlPr>
          </m:sub>
        </m:sSub>
      </m:oMath>
      <w:r w:rsidRPr="0082219A">
        <w:rPr>
          <w:rFonts w:asciiTheme="minorHAnsi" w:eastAsia="MS Mincho" w:hAnsiTheme="minorHAnsi" w:cstheme="minorHAnsi"/>
          <w:sz w:val="22"/>
          <w:szCs w:val="22"/>
          <w:lang w:eastAsia="ja-JP"/>
        </w:rPr>
        <w:t>. If the MCG and SCG UL scheduling do require the total power to exceed</w:t>
      </w:r>
      <w:r w:rsidR="008629BF">
        <w:rPr>
          <w:rFonts w:asciiTheme="minorHAnsi" w:eastAsia="MS Mincho" w:hAnsiTheme="minorHAnsi" w:cstheme="minorHAnsi"/>
          <w:sz w:val="22"/>
          <w:szCs w:val="22"/>
          <w:lang w:eastAsia="ja-JP"/>
        </w:rPr>
        <w:t xml:space="preserve">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r>
              <w:rPr>
                <w:rFonts w:ascii="Cambria Math" w:eastAsia="MS Mincho" w:hAnsiTheme="minorHAnsi" w:cstheme="minorHAnsi"/>
                <w:sz w:val="22"/>
                <w:szCs w:val="22"/>
                <w:lang w:eastAsia="ja-JP"/>
              </w:rPr>
              <m:t>c</m:t>
            </m:r>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func>
            <m:ctrlPr>
              <w:rPr>
                <w:rFonts w:ascii="Cambria Math" w:eastAsia="MS Mincho" w:hAnsi="Cambria Math" w:cstheme="minorHAnsi"/>
                <w:i/>
                <w:sz w:val="22"/>
                <w:szCs w:val="22"/>
                <w:lang w:eastAsia="ja-JP"/>
              </w:rPr>
            </m:ctrlPr>
          </m:sub>
        </m:sSub>
      </m:oMath>
      <w:r w:rsidRPr="0082219A">
        <w:rPr>
          <w:rFonts w:asciiTheme="minorHAnsi" w:eastAsia="MS Mincho" w:hAnsiTheme="minorHAnsi" w:cstheme="minorHAnsi"/>
          <w:sz w:val="22"/>
          <w:szCs w:val="22"/>
          <w:lang w:eastAsia="ja-JP"/>
        </w:rPr>
        <w:t xml:space="preserve">, the UE is not expected to handle </w:t>
      </w:r>
      <w:r w:rsidR="008629BF" w:rsidRPr="0082219A">
        <w:rPr>
          <w:rFonts w:asciiTheme="minorHAnsi" w:eastAsia="MS Mincho" w:hAnsiTheme="minorHAnsi" w:cstheme="minorHAnsi"/>
          <w:sz w:val="22"/>
          <w:szCs w:val="22"/>
          <w:lang w:eastAsia="ja-JP"/>
        </w:rPr>
        <w:t>this case</w:t>
      </w:r>
      <w:r w:rsidRPr="0082219A">
        <w:rPr>
          <w:rFonts w:asciiTheme="minorHAnsi" w:eastAsia="MS Mincho" w:hAnsiTheme="minorHAnsi" w:cstheme="minorHAnsi"/>
          <w:sz w:val="22"/>
          <w:szCs w:val="22"/>
          <w:lang w:eastAsia="ja-JP"/>
        </w:rPr>
        <w:t xml:space="preserve">, i.e. UE behavior is not specified. </w:t>
      </w:r>
    </w:p>
    <w:p w:rsidR="0082219A" w:rsidRDefault="0082219A" w:rsidP="008629BF">
      <w:pPr>
        <w:numPr>
          <w:ilvl w:val="0"/>
          <w:numId w:val="27"/>
        </w:numPr>
        <w:spacing w:line="288" w:lineRule="auto"/>
        <w:rPr>
          <w:rFonts w:asciiTheme="minorHAnsi" w:eastAsia="MS Mincho" w:hAnsiTheme="minorHAnsi" w:cstheme="minorHAnsi"/>
          <w:sz w:val="22"/>
          <w:szCs w:val="22"/>
          <w:lang w:eastAsia="ja-JP"/>
        </w:rPr>
      </w:pPr>
      <w:r w:rsidRPr="0082219A">
        <w:rPr>
          <w:rFonts w:asciiTheme="minorHAnsi" w:eastAsia="MS Mincho" w:hAnsiTheme="minorHAnsi" w:cstheme="minorHAnsi"/>
          <w:sz w:val="22"/>
          <w:szCs w:val="22"/>
          <w:lang w:eastAsia="ja-JP"/>
        </w:rPr>
        <w:t>Dynamic power sharing: For dynamic power sharing the UE is expected to coordinate the power allocation in its UL transmission in MCG and SCG. This implies that the UE can be configured such that</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M</m:t>
                </m:r>
              </m:e>
            </m:func>
            <m:r>
              <w:rPr>
                <w:rFonts w:ascii="Cambria Math" w:eastAsia="MS Mincho" w:hAnsiTheme="minorHAnsi" w:cstheme="minorHAnsi"/>
                <w:sz w:val="22"/>
                <w:szCs w:val="22"/>
                <w:lang w:eastAsia="ja-JP"/>
              </w:rPr>
              <m:t>CG</m:t>
            </m:r>
          </m:sub>
        </m:sSub>
        <m:r>
          <w:rPr>
            <w:rFonts w:ascii="Cambria Math" w:eastAsia="MS Mincho" w:hAnsiTheme="minorHAnsi" w:cstheme="minorHAnsi"/>
            <w:sz w:val="22"/>
            <w:szCs w:val="22"/>
            <w:lang w:eastAsia="ja-JP"/>
          </w:rPr>
          <m:t>+</m:t>
        </m:r>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S</m:t>
                </m:r>
              </m:e>
            </m:func>
            <m:r>
              <w:rPr>
                <w:rFonts w:ascii="Cambria Math" w:eastAsia="MS Mincho" w:hAnsiTheme="minorHAnsi" w:cstheme="minorHAnsi"/>
                <w:sz w:val="22"/>
                <w:szCs w:val="22"/>
                <w:lang w:eastAsia="ja-JP"/>
              </w:rPr>
              <m:t>CG</m:t>
            </m:r>
          </m:sub>
        </m:sSub>
        <m:r>
          <w:rPr>
            <w:rFonts w:ascii="Cambria Math" w:eastAsia="MS Mincho" w:hAnsiTheme="minorHAnsi" w:cstheme="minorHAnsi"/>
            <w:sz w:val="22"/>
            <w:szCs w:val="22"/>
            <w:lang w:eastAsia="ja-JP"/>
          </w:rPr>
          <m:t>&gt;</m:t>
        </m:r>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r>
              <w:rPr>
                <w:rFonts w:ascii="Cambria Math" w:eastAsia="MS Mincho" w:hAnsiTheme="minorHAnsi" w:cstheme="minorHAnsi"/>
                <w:sz w:val="22"/>
                <w:szCs w:val="22"/>
                <w:lang w:eastAsia="ja-JP"/>
              </w:rPr>
              <m:t>c</m:t>
            </m:r>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func>
            <m:ctrlPr>
              <w:rPr>
                <w:rFonts w:ascii="Cambria Math" w:eastAsia="MS Mincho" w:hAnsi="Cambria Math" w:cstheme="minorHAnsi"/>
                <w:i/>
                <w:sz w:val="22"/>
                <w:szCs w:val="22"/>
                <w:lang w:eastAsia="ja-JP"/>
              </w:rPr>
            </m:ctrlPr>
          </m:sub>
        </m:sSub>
      </m:oMath>
      <w:r w:rsidRPr="0082219A">
        <w:rPr>
          <w:rFonts w:asciiTheme="minorHAnsi" w:eastAsia="MS Mincho" w:hAnsiTheme="minorHAnsi" w:cstheme="minorHAnsi"/>
          <w:sz w:val="22"/>
          <w:szCs w:val="22"/>
          <w:lang w:eastAsia="ja-JP"/>
        </w:rPr>
        <w:t>. In this case the UE is expected to handle the case when the instantaneous UL transmission power combined between MCG and SCG exceeds</w:t>
      </w:r>
      <w:r w:rsidR="008629BF">
        <w:rPr>
          <w:rFonts w:asciiTheme="minorHAnsi" w:eastAsia="MS Mincho" w:hAnsiTheme="minorHAnsi" w:cstheme="minorHAnsi"/>
          <w:sz w:val="22"/>
          <w:szCs w:val="22"/>
          <w:lang w:eastAsia="ja-JP"/>
        </w:rPr>
        <w:t xml:space="preserve">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r>
              <w:rPr>
                <w:rFonts w:ascii="Cambria Math" w:eastAsia="MS Mincho" w:hAnsiTheme="minorHAnsi" w:cstheme="minorHAnsi"/>
                <w:sz w:val="22"/>
                <w:szCs w:val="22"/>
                <w:lang w:eastAsia="ja-JP"/>
              </w:rPr>
              <m:t>c</m:t>
            </m:r>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func>
            <m:ctrlPr>
              <w:rPr>
                <w:rFonts w:ascii="Cambria Math" w:eastAsia="MS Mincho" w:hAnsi="Cambria Math" w:cstheme="minorHAnsi"/>
                <w:i/>
                <w:sz w:val="22"/>
                <w:szCs w:val="22"/>
                <w:lang w:eastAsia="ja-JP"/>
              </w:rPr>
            </m:ctrlPr>
          </m:sub>
        </m:sSub>
      </m:oMath>
      <w:r w:rsidRPr="0082219A">
        <w:rPr>
          <w:rFonts w:asciiTheme="minorHAnsi" w:eastAsia="MS Mincho" w:hAnsiTheme="minorHAnsi" w:cstheme="minorHAnsi"/>
          <w:sz w:val="22"/>
          <w:szCs w:val="22"/>
          <w:lang w:eastAsia="ja-JP"/>
        </w:rPr>
        <w:t xml:space="preserve">. How a UE handles such as case is typically well defined in the specification and various combination of reducing the UL </w:t>
      </w:r>
      <w:proofErr w:type="spellStart"/>
      <w:r w:rsidRPr="0082219A">
        <w:rPr>
          <w:rFonts w:asciiTheme="minorHAnsi" w:eastAsia="MS Mincho" w:hAnsiTheme="minorHAnsi" w:cstheme="minorHAnsi"/>
          <w:sz w:val="22"/>
          <w:szCs w:val="22"/>
          <w:lang w:eastAsia="ja-JP"/>
        </w:rPr>
        <w:t>tx</w:t>
      </w:r>
      <w:proofErr w:type="spellEnd"/>
      <w:r w:rsidRPr="0082219A">
        <w:rPr>
          <w:rFonts w:asciiTheme="minorHAnsi" w:eastAsia="MS Mincho" w:hAnsiTheme="minorHAnsi" w:cstheme="minorHAnsi"/>
          <w:sz w:val="22"/>
          <w:szCs w:val="22"/>
          <w:lang w:eastAsia="ja-JP"/>
        </w:rPr>
        <w:t xml:space="preserve"> power to dropping of some of the UL channels can be used to mitigate this case. </w:t>
      </w:r>
    </w:p>
    <w:p w:rsidR="008E73CB" w:rsidRDefault="008E73CB" w:rsidP="008E73CB">
      <w:pPr>
        <w:spacing w:line="288" w:lineRule="auto"/>
        <w:rPr>
          <w:rFonts w:asciiTheme="minorHAnsi" w:eastAsia="MS Mincho" w:hAnsiTheme="minorHAnsi" w:cstheme="minorHAnsi"/>
          <w:sz w:val="22"/>
          <w:szCs w:val="22"/>
          <w:lang w:eastAsia="ja-JP"/>
        </w:rPr>
      </w:pPr>
    </w:p>
    <w:p w:rsidR="008E73CB" w:rsidRDefault="00B714E5" w:rsidP="008E73CB">
      <w:pPr>
        <w:pStyle w:val="Heading1"/>
        <w:rPr>
          <w:lang w:eastAsia="ja-JP"/>
        </w:rPr>
      </w:pPr>
      <w:r>
        <w:rPr>
          <w:lang w:eastAsia="ja-JP"/>
        </w:rPr>
        <w:t>Power Control Scheme for NR-NR DC</w:t>
      </w:r>
    </w:p>
    <w:p w:rsidR="00B714E5" w:rsidRPr="00B714E5" w:rsidRDefault="00B714E5" w:rsidP="00B714E5">
      <w:pPr>
        <w:spacing w:line="288" w:lineRule="auto"/>
        <w:rPr>
          <w:rFonts w:asciiTheme="minorHAnsi" w:eastAsia="MS Mincho" w:hAnsiTheme="minorHAnsi" w:cstheme="minorHAnsi"/>
          <w:sz w:val="22"/>
          <w:szCs w:val="22"/>
          <w:lang w:val="en-GB" w:eastAsia="ja-JP"/>
        </w:rPr>
      </w:pPr>
      <w:r w:rsidRPr="00B714E5">
        <w:rPr>
          <w:rFonts w:asciiTheme="minorHAnsi" w:eastAsia="MS Mincho" w:hAnsiTheme="minorHAnsi" w:cstheme="minorHAnsi"/>
          <w:sz w:val="22"/>
          <w:szCs w:val="22"/>
          <w:lang w:val="en-GB" w:eastAsia="ja-JP"/>
        </w:rPr>
        <w:t>The biggest issue of semi-static power sharing is the loss of the PUCCH coverage on the MCG. From an operator</w:t>
      </w:r>
      <w:r>
        <w:rPr>
          <w:rFonts w:asciiTheme="minorHAnsi" w:eastAsia="MS Mincho" w:hAnsiTheme="minorHAnsi" w:cstheme="minorHAnsi"/>
          <w:sz w:val="22"/>
          <w:szCs w:val="22"/>
          <w:lang w:val="en-GB" w:eastAsia="ja-JP"/>
        </w:rPr>
        <w:t>’</w:t>
      </w:r>
      <w:r w:rsidRPr="00B714E5">
        <w:rPr>
          <w:rFonts w:asciiTheme="minorHAnsi" w:eastAsia="MS Mincho" w:hAnsiTheme="minorHAnsi" w:cstheme="minorHAnsi"/>
          <w:sz w:val="22"/>
          <w:szCs w:val="22"/>
          <w:lang w:val="en-GB" w:eastAsia="ja-JP"/>
        </w:rPr>
        <w:t xml:space="preserve">s perspective, loss of coverage is the biggest concern particularly for FR1. With semi-static power sharing, the maximum transmit power on PUCCH can be </w:t>
      </w:r>
      <m:oMath>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func>
              <m:funcPr>
                <m:ctrlPr>
                  <w:rPr>
                    <w:rFonts w:ascii="Cambria Math" w:eastAsia="MS Mincho" w:hAnsi="Cambria Math" w:cstheme="minorHAnsi"/>
                    <w:i/>
                    <w:sz w:val="22"/>
                    <w:szCs w:val="22"/>
                    <w:lang w:eastAsia="ja-JP"/>
                  </w:rPr>
                </m:ctrlPr>
              </m:funcPr>
              <m:fName>
                <m:r>
                  <w:rPr>
                    <w:rFonts w:ascii="Cambria Math" w:eastAsia="MS Mincho" w:hAnsi="Cambria Math" w:cstheme="minorHAnsi"/>
                    <w:sz w:val="22"/>
                    <w:szCs w:val="22"/>
                    <w:lang w:eastAsia="ja-JP"/>
                  </w:rPr>
                  <m:t>max,</m:t>
                </m:r>
              </m:fName>
              <m:e>
                <m:r>
                  <w:rPr>
                    <w:rFonts w:ascii="Cambria Math" w:eastAsia="MS Mincho" w:hAnsi="Cambria Math" w:cstheme="minorHAnsi"/>
                    <w:sz w:val="22"/>
                    <w:szCs w:val="22"/>
                    <w:lang w:eastAsia="ja-JP"/>
                  </w:rPr>
                  <m:t>M</m:t>
                </m:r>
              </m:e>
            </m:func>
            <m:r>
              <w:rPr>
                <w:rFonts w:ascii="Cambria Math" w:eastAsia="MS Mincho" w:hAnsi="Cambria Math" w:cstheme="minorHAnsi"/>
                <w:sz w:val="22"/>
                <w:szCs w:val="22"/>
                <w:lang w:eastAsia="ja-JP"/>
              </w:rPr>
              <m:t>CG</m:t>
            </m:r>
          </m:sub>
        </m:sSub>
      </m:oMath>
      <w:r w:rsidRPr="00B714E5">
        <w:rPr>
          <w:rFonts w:asciiTheme="minorHAnsi" w:eastAsia="MS Mincho" w:hAnsiTheme="minorHAnsi" w:cstheme="minorHAnsi"/>
          <w:sz w:val="22"/>
          <w:szCs w:val="22"/>
          <w:lang w:eastAsia="ja-JP"/>
        </w:rPr>
        <w:t xml:space="preserve"> which is </w:t>
      </w:r>
      <m:oMath>
        <m:r>
          <w:rPr>
            <w:rFonts w:ascii="Cambria Math" w:eastAsia="MS Mincho" w:hAnsi="Cambria Math" w:cstheme="minorHAnsi"/>
            <w:sz w:val="22"/>
            <w:szCs w:val="22"/>
            <w:lang w:eastAsia="ja-JP"/>
          </w:rPr>
          <m:t>&lt;</m:t>
        </m:r>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r>
              <w:rPr>
                <w:rFonts w:ascii="Cambria Math" w:eastAsia="MS Mincho" w:hAnsi="Cambria Math" w:cstheme="minorHAnsi"/>
                <w:sz w:val="22"/>
                <w:szCs w:val="22"/>
                <w:lang w:eastAsia="ja-JP"/>
              </w:rPr>
              <m:t>c</m:t>
            </m:r>
            <m:func>
              <m:funcPr>
                <m:ctrlPr>
                  <w:rPr>
                    <w:rFonts w:ascii="Cambria Math" w:eastAsia="MS Mincho" w:hAnsi="Cambria Math" w:cstheme="minorHAnsi"/>
                    <w:i/>
                    <w:sz w:val="22"/>
                    <w:szCs w:val="22"/>
                    <w:lang w:eastAsia="ja-JP"/>
                  </w:rPr>
                </m:ctrlPr>
              </m:funcPr>
              <m:fName>
                <m:r>
                  <w:rPr>
                    <w:rFonts w:ascii="Cambria Math" w:eastAsia="MS Mincho" w:hAnsi="Cambria Math" w:cstheme="minorHAnsi"/>
                    <w:sz w:val="22"/>
                    <w:szCs w:val="22"/>
                    <w:lang w:eastAsia="ja-JP"/>
                  </w:rPr>
                  <m:t>max</m:t>
                </m:r>
              </m:fName>
              <m:e/>
            </m:func>
          </m:sub>
        </m:sSub>
      </m:oMath>
      <w:r w:rsidRPr="00B714E5">
        <w:rPr>
          <w:rFonts w:asciiTheme="minorHAnsi" w:eastAsia="MS Mincho" w:hAnsiTheme="minorHAnsi" w:cstheme="minorHAnsi"/>
          <w:sz w:val="22"/>
          <w:szCs w:val="22"/>
          <w:lang w:eastAsia="ja-JP"/>
        </w:rPr>
        <w:t xml:space="preserve"> </w:t>
      </w:r>
      <w:r>
        <w:rPr>
          <w:rFonts w:asciiTheme="minorHAnsi" w:eastAsia="MS Mincho" w:hAnsiTheme="minorHAnsi" w:cstheme="minorHAnsi"/>
          <w:sz w:val="22"/>
          <w:szCs w:val="22"/>
          <w:lang w:eastAsia="ja-JP"/>
        </w:rPr>
        <w:t xml:space="preserve"> for semi-static power sharing. This means that with DC there is always a loss of coverage compared to the </w:t>
      </w:r>
      <w:proofErr w:type="spellStart"/>
      <w:proofErr w:type="gramStart"/>
      <w:r>
        <w:rPr>
          <w:rFonts w:asciiTheme="minorHAnsi" w:eastAsia="MS Mincho" w:hAnsiTheme="minorHAnsi" w:cstheme="minorHAnsi"/>
          <w:sz w:val="22"/>
          <w:szCs w:val="22"/>
          <w:lang w:eastAsia="ja-JP"/>
        </w:rPr>
        <w:t>non DC</w:t>
      </w:r>
      <w:proofErr w:type="spellEnd"/>
      <w:proofErr w:type="gramEnd"/>
      <w:r>
        <w:rPr>
          <w:rFonts w:asciiTheme="minorHAnsi" w:eastAsia="MS Mincho" w:hAnsiTheme="minorHAnsi" w:cstheme="minorHAnsi"/>
          <w:sz w:val="22"/>
          <w:szCs w:val="22"/>
          <w:lang w:eastAsia="ja-JP"/>
        </w:rPr>
        <w:t xml:space="preserve"> case. The network would need to handle this by RRC signaling to release all the SCG cells and reconfigure the UE to a </w:t>
      </w:r>
      <w:proofErr w:type="spellStart"/>
      <w:proofErr w:type="gramStart"/>
      <w:r>
        <w:rPr>
          <w:rFonts w:asciiTheme="minorHAnsi" w:eastAsia="MS Mincho" w:hAnsiTheme="minorHAnsi" w:cstheme="minorHAnsi"/>
          <w:sz w:val="22"/>
          <w:szCs w:val="22"/>
          <w:lang w:eastAsia="ja-JP"/>
        </w:rPr>
        <w:t>non DC</w:t>
      </w:r>
      <w:proofErr w:type="spellEnd"/>
      <w:proofErr w:type="gramEnd"/>
      <w:r>
        <w:rPr>
          <w:rFonts w:asciiTheme="minorHAnsi" w:eastAsia="MS Mincho" w:hAnsiTheme="minorHAnsi" w:cstheme="minorHAnsi"/>
          <w:sz w:val="22"/>
          <w:szCs w:val="22"/>
          <w:lang w:eastAsia="ja-JP"/>
        </w:rPr>
        <w:t xml:space="preserve"> state, and the reverse needs to happen when the UE moves back into the DC coverage. With dynamic power sharing, this is never an issue since the PUCCH on MCG can get all the power </w:t>
      </w:r>
      <m:oMath>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(i.e. P</m:t>
            </m:r>
          </m:e>
          <m:sub>
            <m:r>
              <w:rPr>
                <w:rFonts w:ascii="Cambria Math" w:eastAsia="MS Mincho" w:hAnsi="Cambria Math" w:cstheme="minorHAnsi"/>
                <w:sz w:val="22"/>
                <w:szCs w:val="22"/>
                <w:lang w:eastAsia="ja-JP"/>
              </w:rPr>
              <m:t>c</m:t>
            </m:r>
            <m:func>
              <m:funcPr>
                <m:ctrlPr>
                  <w:rPr>
                    <w:rFonts w:ascii="Cambria Math" w:eastAsia="MS Mincho" w:hAnsi="Cambria Math" w:cstheme="minorHAnsi"/>
                    <w:i/>
                    <w:sz w:val="22"/>
                    <w:szCs w:val="22"/>
                    <w:lang w:eastAsia="ja-JP"/>
                  </w:rPr>
                </m:ctrlPr>
              </m:funcPr>
              <m:fName>
                <m:r>
                  <w:rPr>
                    <w:rFonts w:ascii="Cambria Math" w:eastAsia="MS Mincho" w:hAnsi="Cambria Math" w:cstheme="minorHAnsi"/>
                    <w:sz w:val="22"/>
                    <w:szCs w:val="22"/>
                    <w:lang w:eastAsia="ja-JP"/>
                  </w:rPr>
                  <m:t>max</m:t>
                </m:r>
              </m:fName>
              <m:e/>
            </m:func>
          </m:sub>
        </m:sSub>
        <m:r>
          <w:rPr>
            <w:rFonts w:ascii="Cambria Math" w:eastAsia="MS Mincho" w:hAnsi="Cambria Math" w:cstheme="minorHAnsi"/>
            <w:sz w:val="22"/>
            <w:szCs w:val="22"/>
            <w:lang w:eastAsia="ja-JP"/>
          </w:rPr>
          <m:t>)</m:t>
        </m:r>
      </m:oMath>
      <w:r w:rsidRPr="00B714E5">
        <w:rPr>
          <w:rFonts w:asciiTheme="minorHAnsi" w:eastAsia="MS Mincho" w:hAnsiTheme="minorHAnsi" w:cstheme="minorHAnsi"/>
          <w:sz w:val="22"/>
          <w:szCs w:val="22"/>
          <w:lang w:eastAsia="ja-JP"/>
        </w:rPr>
        <w:t xml:space="preserve"> </w:t>
      </w:r>
      <w:r>
        <w:rPr>
          <w:rFonts w:asciiTheme="minorHAnsi" w:eastAsia="MS Mincho" w:hAnsiTheme="minorHAnsi" w:cstheme="minorHAnsi"/>
          <w:sz w:val="22"/>
          <w:szCs w:val="22"/>
          <w:lang w:eastAsia="ja-JP"/>
        </w:rPr>
        <w:t xml:space="preserve"> if needed and the UE maintains the same coverage with DC as well as non-DC. </w:t>
      </w:r>
    </w:p>
    <w:p w:rsidR="00B714E5" w:rsidRDefault="00B714E5" w:rsidP="00B714E5">
      <w:pPr>
        <w:spacing w:line="288" w:lineRule="auto"/>
        <w:rPr>
          <w:rFonts w:asciiTheme="minorHAnsi" w:eastAsia="MS Mincho" w:hAnsiTheme="minorHAnsi" w:cstheme="minorHAnsi"/>
          <w:b/>
          <w:sz w:val="22"/>
          <w:szCs w:val="22"/>
          <w:lang w:val="en-GB" w:eastAsia="ja-JP"/>
        </w:rPr>
      </w:pPr>
      <w:r w:rsidRPr="00B714E5">
        <w:rPr>
          <w:rFonts w:asciiTheme="minorHAnsi" w:eastAsia="MS Mincho" w:hAnsiTheme="minorHAnsi" w:cstheme="minorHAnsi"/>
          <w:b/>
          <w:sz w:val="22"/>
          <w:szCs w:val="22"/>
          <w:lang w:val="en-GB" w:eastAsia="ja-JP"/>
        </w:rPr>
        <w:t>Proposal</w:t>
      </w:r>
      <w:r w:rsidR="00B020DC">
        <w:rPr>
          <w:rFonts w:asciiTheme="minorHAnsi" w:eastAsia="MS Mincho" w:hAnsiTheme="minorHAnsi" w:cstheme="minorHAnsi"/>
          <w:b/>
          <w:sz w:val="22"/>
          <w:szCs w:val="22"/>
          <w:lang w:val="en-GB" w:eastAsia="ja-JP"/>
        </w:rPr>
        <w:t xml:space="preserve"> 1</w:t>
      </w:r>
      <w:r w:rsidRPr="00B714E5">
        <w:rPr>
          <w:rFonts w:asciiTheme="minorHAnsi" w:eastAsia="MS Mincho" w:hAnsiTheme="minorHAnsi" w:cstheme="minorHAnsi"/>
          <w:b/>
          <w:sz w:val="22"/>
          <w:szCs w:val="22"/>
          <w:lang w:val="en-GB" w:eastAsia="ja-JP"/>
        </w:rPr>
        <w:t>: Dynamic power control for NR-NR DC is supported.</w:t>
      </w:r>
    </w:p>
    <w:p w:rsidR="00C33789" w:rsidRDefault="00C33789" w:rsidP="00B714E5">
      <w:pPr>
        <w:spacing w:line="288" w:lineRule="auto"/>
        <w:rPr>
          <w:rFonts w:asciiTheme="minorHAnsi" w:eastAsia="MS Mincho" w:hAnsiTheme="minorHAnsi" w:cstheme="minorHAnsi"/>
          <w:sz w:val="22"/>
          <w:szCs w:val="22"/>
          <w:lang w:val="en-GB" w:eastAsia="ja-JP"/>
        </w:rPr>
      </w:pPr>
      <w:r>
        <w:rPr>
          <w:rFonts w:asciiTheme="minorHAnsi" w:eastAsia="MS Mincho" w:hAnsiTheme="minorHAnsi" w:cstheme="minorHAnsi"/>
          <w:sz w:val="22"/>
          <w:szCs w:val="22"/>
          <w:lang w:val="en-GB" w:eastAsia="ja-JP"/>
        </w:rPr>
        <w:t xml:space="preserve">Another question that was raised is whether semi-static power sharing is supported as a separate procedure than dynamic power sharing, or if dynamic power sharing can be operated to also cover semi-static power sharing. </w:t>
      </w:r>
    </w:p>
    <w:p w:rsidR="00C33789" w:rsidRPr="00C33789" w:rsidRDefault="00C33789" w:rsidP="00B714E5">
      <w:pPr>
        <w:spacing w:line="288" w:lineRule="auto"/>
        <w:rPr>
          <w:rFonts w:asciiTheme="minorHAnsi" w:eastAsia="MS Mincho" w:hAnsiTheme="minorHAnsi" w:cstheme="minorHAnsi"/>
          <w:sz w:val="22"/>
          <w:szCs w:val="22"/>
          <w:lang w:val="en-GB" w:eastAsia="ja-JP"/>
        </w:rPr>
      </w:pPr>
      <w:r>
        <w:rPr>
          <w:rFonts w:asciiTheme="minorHAnsi" w:eastAsia="MS Mincho" w:hAnsiTheme="minorHAnsi" w:cstheme="minorHAnsi"/>
          <w:sz w:val="22"/>
          <w:szCs w:val="22"/>
          <w:lang w:val="en-GB" w:eastAsia="ja-JP"/>
        </w:rPr>
        <w:t xml:space="preserve">In our view, dynamic power sharing and semi-static power sharing need not be two separate procedures. Categorization of power control schemes into semi-static power sharing and dynamic power sharing resulting in different UE capabilities is not desirable. With dynamic power sharing, it is possible for the network to configure the parameters such that the </w:t>
      </w:r>
      <w:proofErr w:type="gramStart"/>
      <w:r>
        <w:rPr>
          <w:rFonts w:asciiTheme="minorHAnsi" w:eastAsia="MS Mincho" w:hAnsiTheme="minorHAnsi" w:cstheme="minorHAnsi"/>
          <w:sz w:val="22"/>
          <w:szCs w:val="22"/>
          <w:lang w:val="en-GB" w:eastAsia="ja-JP"/>
        </w:rPr>
        <w:t>sum total</w:t>
      </w:r>
      <w:proofErr w:type="gramEnd"/>
      <w:r>
        <w:rPr>
          <w:rFonts w:asciiTheme="minorHAnsi" w:eastAsia="MS Mincho" w:hAnsiTheme="minorHAnsi" w:cstheme="minorHAnsi"/>
          <w:sz w:val="22"/>
          <w:szCs w:val="22"/>
          <w:lang w:val="en-GB" w:eastAsia="ja-JP"/>
        </w:rPr>
        <w:t xml:space="preserve"> transmit power on MCG cells and SCG cells does not exceed </w:t>
      </w:r>
      <m:oMath>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r>
              <w:rPr>
                <w:rFonts w:ascii="Cambria Math" w:eastAsia="MS Mincho" w:hAnsi="Cambria Math" w:cstheme="minorHAnsi"/>
                <w:sz w:val="22"/>
                <w:szCs w:val="22"/>
                <w:lang w:eastAsia="ja-JP"/>
              </w:rPr>
              <m:t>c</m:t>
            </m:r>
            <m:func>
              <m:funcPr>
                <m:ctrlPr>
                  <w:rPr>
                    <w:rFonts w:ascii="Cambria Math" w:eastAsia="MS Mincho" w:hAnsi="Cambria Math" w:cstheme="minorHAnsi"/>
                    <w:i/>
                    <w:sz w:val="22"/>
                    <w:szCs w:val="22"/>
                    <w:lang w:eastAsia="ja-JP"/>
                  </w:rPr>
                </m:ctrlPr>
              </m:funcPr>
              <m:fName>
                <m:r>
                  <w:rPr>
                    <w:rFonts w:ascii="Cambria Math" w:eastAsia="MS Mincho" w:hAnsi="Cambria Math" w:cstheme="minorHAnsi"/>
                    <w:sz w:val="22"/>
                    <w:szCs w:val="22"/>
                    <w:lang w:eastAsia="ja-JP"/>
                  </w:rPr>
                  <m:t>max</m:t>
                </m:r>
              </m:fName>
              <m:e/>
            </m:func>
          </m:sub>
        </m:sSub>
      </m:oMath>
      <w:r>
        <w:rPr>
          <w:rFonts w:asciiTheme="minorHAnsi" w:eastAsia="MS Mincho" w:hAnsiTheme="minorHAnsi" w:cstheme="minorHAnsi"/>
          <w:sz w:val="22"/>
          <w:szCs w:val="22"/>
          <w:lang w:eastAsia="ja-JP"/>
        </w:rPr>
        <w:t xml:space="preserve">. The UE can be configured such that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M</m:t>
                </m:r>
              </m:e>
            </m:func>
            <m:r>
              <w:rPr>
                <w:rFonts w:ascii="Cambria Math" w:eastAsia="MS Mincho" w:hAnsiTheme="minorHAnsi" w:cstheme="minorHAnsi"/>
                <w:sz w:val="22"/>
                <w:szCs w:val="22"/>
                <w:lang w:eastAsia="ja-JP"/>
              </w:rPr>
              <m:t>CG</m:t>
            </m:r>
          </m:sub>
        </m:sSub>
        <m:r>
          <w:rPr>
            <w:rFonts w:ascii="Cambria Math" w:eastAsia="MS Mincho" w:hAnsiTheme="minorHAnsi" w:cstheme="minorHAnsi"/>
            <w:sz w:val="22"/>
            <w:szCs w:val="22"/>
            <w:lang w:eastAsia="ja-JP"/>
          </w:rPr>
          <m:t>+</m:t>
        </m:r>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S</m:t>
                </m:r>
              </m:e>
            </m:func>
            <m:r>
              <w:rPr>
                <w:rFonts w:ascii="Cambria Math" w:eastAsia="MS Mincho" w:hAnsiTheme="minorHAnsi" w:cstheme="minorHAnsi"/>
                <w:sz w:val="22"/>
                <w:szCs w:val="22"/>
                <w:lang w:eastAsia="ja-JP"/>
              </w:rPr>
              <m:t>CG</m:t>
            </m:r>
          </m:sub>
        </m:sSub>
        <m:r>
          <w:rPr>
            <w:rFonts w:ascii="Cambria Math" w:eastAsia="MS Mincho" w:hAnsiTheme="minorHAnsi" w:cstheme="minorHAnsi"/>
            <w:sz w:val="22"/>
            <w:szCs w:val="22"/>
            <w:lang w:eastAsia="ja-JP"/>
          </w:rPr>
          <m:t>&gt;</m:t>
        </m:r>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r>
              <w:rPr>
                <w:rFonts w:ascii="Cambria Math" w:eastAsia="MS Mincho" w:hAnsiTheme="minorHAnsi" w:cstheme="minorHAnsi"/>
                <w:sz w:val="22"/>
                <w:szCs w:val="22"/>
                <w:lang w:eastAsia="ja-JP"/>
              </w:rPr>
              <m:t>c</m:t>
            </m:r>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func>
            <m:ctrlPr>
              <w:rPr>
                <w:rFonts w:ascii="Cambria Math" w:eastAsia="MS Mincho" w:hAnsi="Cambria Math" w:cstheme="minorHAnsi"/>
                <w:i/>
                <w:sz w:val="22"/>
                <w:szCs w:val="22"/>
                <w:lang w:eastAsia="ja-JP"/>
              </w:rPr>
            </m:ctrlPr>
          </m:sub>
        </m:sSub>
      </m:oMath>
      <w:r w:rsidRPr="0082219A">
        <w:rPr>
          <w:rFonts w:asciiTheme="minorHAnsi" w:eastAsia="MS Mincho" w:hAnsiTheme="minorHAnsi" w:cstheme="minorHAnsi"/>
          <w:sz w:val="22"/>
          <w:szCs w:val="22"/>
          <w:lang w:eastAsia="ja-JP"/>
        </w:rPr>
        <w:t>.</w:t>
      </w:r>
      <w:r>
        <w:rPr>
          <w:rFonts w:asciiTheme="minorHAnsi" w:eastAsia="MS Mincho" w:hAnsiTheme="minorHAnsi" w:cstheme="minorHAnsi"/>
          <w:sz w:val="22"/>
          <w:szCs w:val="22"/>
          <w:lang w:eastAsia="ja-JP"/>
        </w:rPr>
        <w:t xml:space="preserve">, however the MCG and SCG </w:t>
      </w:r>
      <w:proofErr w:type="spellStart"/>
      <w:r>
        <w:rPr>
          <w:rFonts w:asciiTheme="minorHAnsi" w:eastAsia="MS Mincho" w:hAnsiTheme="minorHAnsi" w:cstheme="minorHAnsi"/>
          <w:sz w:val="22"/>
          <w:szCs w:val="22"/>
          <w:lang w:eastAsia="ja-JP"/>
        </w:rPr>
        <w:t>gNB</w:t>
      </w:r>
      <w:proofErr w:type="spellEnd"/>
      <w:r>
        <w:rPr>
          <w:rFonts w:asciiTheme="minorHAnsi" w:eastAsia="MS Mincho" w:hAnsiTheme="minorHAnsi" w:cstheme="minorHAnsi"/>
          <w:sz w:val="22"/>
          <w:szCs w:val="22"/>
          <w:lang w:eastAsia="ja-JP"/>
        </w:rPr>
        <w:t xml:space="preserve"> can </w:t>
      </w:r>
      <w:r w:rsidR="00B020DC">
        <w:rPr>
          <w:rFonts w:asciiTheme="minorHAnsi" w:eastAsia="MS Mincho" w:hAnsiTheme="minorHAnsi" w:cstheme="minorHAnsi"/>
          <w:sz w:val="22"/>
          <w:szCs w:val="22"/>
          <w:lang w:eastAsia="ja-JP"/>
        </w:rPr>
        <w:t xml:space="preserve">share a </w:t>
      </w:r>
      <w:r>
        <w:rPr>
          <w:rFonts w:asciiTheme="minorHAnsi" w:eastAsia="MS Mincho" w:hAnsiTheme="minorHAnsi" w:cstheme="minorHAnsi"/>
          <w:sz w:val="22"/>
          <w:szCs w:val="22"/>
          <w:lang w:eastAsia="ja-JP"/>
        </w:rPr>
        <w:t xml:space="preserve">different set of limits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r>
              <w:rPr>
                <w:rFonts w:ascii="Cambria Math" w:eastAsia="MS Mincho" w:hAnsiTheme="minorHAnsi" w:cstheme="minorHAnsi"/>
                <w:sz w:val="22"/>
                <w:szCs w:val="22"/>
                <w:lang w:eastAsia="ja-JP"/>
              </w:rPr>
              <m:t>'</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M</m:t>
                </m:r>
              </m:e>
            </m:func>
            <m:r>
              <w:rPr>
                <w:rFonts w:ascii="Cambria Math" w:eastAsia="MS Mincho" w:hAnsiTheme="minorHAnsi" w:cstheme="minorHAnsi"/>
                <w:sz w:val="22"/>
                <w:szCs w:val="22"/>
                <w:lang w:eastAsia="ja-JP"/>
              </w:rPr>
              <m:t>CG</m:t>
            </m:r>
          </m:sub>
        </m:sSub>
        <m:r>
          <w:rPr>
            <w:rFonts w:ascii="Cambria Math" w:eastAsia="MS Mincho" w:hAnsiTheme="minorHAnsi" w:cstheme="minorHAnsi"/>
            <w:sz w:val="22"/>
            <w:szCs w:val="22"/>
            <w:lang w:eastAsia="ja-JP"/>
          </w:rPr>
          <m:t>+</m:t>
        </m:r>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r>
              <w:rPr>
                <w:rFonts w:ascii="Cambria Math" w:eastAsia="MS Mincho" w:hAnsiTheme="minorHAnsi" w:cstheme="minorHAnsi"/>
                <w:sz w:val="22"/>
                <w:szCs w:val="22"/>
                <w:lang w:eastAsia="ja-JP"/>
              </w:rPr>
              <m:t>'</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S</m:t>
                </m:r>
              </m:e>
            </m:func>
            <m:r>
              <w:rPr>
                <w:rFonts w:ascii="Cambria Math" w:eastAsia="MS Mincho" w:hAnsiTheme="minorHAnsi" w:cstheme="minorHAnsi"/>
                <w:sz w:val="22"/>
                <w:szCs w:val="22"/>
                <w:lang w:eastAsia="ja-JP"/>
              </w:rPr>
              <m:t>CG</m:t>
            </m:r>
          </m:sub>
        </m:sSub>
        <m:r>
          <w:rPr>
            <w:rFonts w:ascii="Cambria Math" w:eastAsia="MS Mincho" w:hAnsiTheme="minorHAnsi" w:cstheme="minorHAnsi"/>
            <w:sz w:val="22"/>
            <w:szCs w:val="22"/>
            <w:lang w:eastAsia="ja-JP"/>
          </w:rPr>
          <m:t>≤</m:t>
        </m:r>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r>
              <w:rPr>
                <w:rFonts w:ascii="Cambria Math" w:eastAsia="MS Mincho" w:hAnsiTheme="minorHAnsi" w:cstheme="minorHAnsi"/>
                <w:sz w:val="22"/>
                <w:szCs w:val="22"/>
                <w:lang w:eastAsia="ja-JP"/>
              </w:rPr>
              <m:t>c</m:t>
            </m:r>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func>
            <m:ctrlPr>
              <w:rPr>
                <w:rFonts w:ascii="Cambria Math" w:eastAsia="MS Mincho" w:hAnsi="Cambria Math" w:cstheme="minorHAnsi"/>
                <w:i/>
                <w:sz w:val="22"/>
                <w:szCs w:val="22"/>
                <w:lang w:eastAsia="ja-JP"/>
              </w:rPr>
            </m:ctrlPr>
          </m:sub>
        </m:sSub>
      </m:oMath>
      <w:r w:rsidR="00B020DC">
        <w:rPr>
          <w:rFonts w:asciiTheme="minorHAnsi" w:eastAsia="MS Mincho" w:hAnsiTheme="minorHAnsi" w:cstheme="minorHAnsi"/>
          <w:sz w:val="22"/>
          <w:szCs w:val="22"/>
          <w:lang w:eastAsia="ja-JP"/>
        </w:rPr>
        <w:t xml:space="preserve"> that they observe while scheduling the UE. The UE is not aware of these limits and does not need to since the network handles this with implementation.</w:t>
      </w:r>
    </w:p>
    <w:p w:rsidR="006A5995" w:rsidRDefault="006A5995" w:rsidP="00B714E5">
      <w:pPr>
        <w:spacing w:line="288" w:lineRule="auto"/>
        <w:rPr>
          <w:rFonts w:asciiTheme="minorHAnsi" w:eastAsia="MS Mincho" w:hAnsiTheme="minorHAnsi" w:cstheme="minorHAnsi"/>
          <w:b/>
          <w:sz w:val="22"/>
          <w:szCs w:val="22"/>
          <w:lang w:val="en-GB" w:eastAsia="ja-JP"/>
        </w:rPr>
      </w:pPr>
    </w:p>
    <w:p w:rsidR="006A5995" w:rsidRDefault="006A5995" w:rsidP="006A5995">
      <w:pPr>
        <w:spacing w:after="0" w:line="288" w:lineRule="auto"/>
        <w:rPr>
          <w:rFonts w:asciiTheme="minorHAnsi" w:hAnsiTheme="minorHAnsi" w:cstheme="minorHAnsi"/>
          <w:kern w:val="2"/>
          <w:sz w:val="22"/>
          <w:szCs w:val="22"/>
          <w:lang w:eastAsia="ja-JP"/>
        </w:rPr>
      </w:pPr>
      <w:r w:rsidRPr="004926A3">
        <w:rPr>
          <w:rFonts w:asciiTheme="minorHAnsi" w:hAnsiTheme="minorHAnsi" w:cstheme="minorHAnsi"/>
          <w:sz w:val="22"/>
          <w:szCs w:val="22"/>
        </w:rPr>
        <w:lastRenderedPageBreak/>
        <w:t xml:space="preserve">One possible solution for </w:t>
      </w:r>
      <w:r>
        <w:rPr>
          <w:rFonts w:asciiTheme="minorHAnsi" w:hAnsiTheme="minorHAnsi" w:cstheme="minorHAnsi"/>
          <w:sz w:val="22"/>
          <w:szCs w:val="22"/>
        </w:rPr>
        <w:t xml:space="preserve">operation in </w:t>
      </w:r>
      <w:r w:rsidRPr="004926A3">
        <w:rPr>
          <w:rFonts w:asciiTheme="minorHAnsi" w:hAnsiTheme="minorHAnsi" w:cstheme="minorHAnsi"/>
          <w:sz w:val="22"/>
          <w:szCs w:val="22"/>
        </w:rPr>
        <w:t xml:space="preserve">semi-static power control </w:t>
      </w:r>
      <w:r>
        <w:rPr>
          <w:rFonts w:asciiTheme="minorHAnsi" w:hAnsiTheme="minorHAnsi" w:cstheme="minorHAnsi"/>
          <w:sz w:val="22"/>
          <w:szCs w:val="22"/>
        </w:rPr>
        <w:t xml:space="preserve">mode </w:t>
      </w:r>
      <w:r w:rsidRPr="004926A3">
        <w:rPr>
          <w:rFonts w:asciiTheme="minorHAnsi" w:hAnsiTheme="minorHAnsi" w:cstheme="minorHAnsi"/>
          <w:sz w:val="22"/>
          <w:szCs w:val="22"/>
        </w:rPr>
        <w:t xml:space="preserve">is a TDM pattern configuration, where three types of slots are defined, and </w:t>
      </w:r>
      <w:proofErr w:type="spellStart"/>
      <w:r w:rsidRPr="004926A3">
        <w:rPr>
          <w:rFonts w:asciiTheme="minorHAnsi" w:hAnsiTheme="minorHAnsi" w:cstheme="minorHAnsi"/>
          <w:sz w:val="22"/>
          <w:szCs w:val="22"/>
        </w:rPr>
        <w:t>TDMed</w:t>
      </w:r>
      <w:proofErr w:type="spellEnd"/>
      <w:r w:rsidRPr="004926A3">
        <w:rPr>
          <w:rFonts w:asciiTheme="minorHAnsi" w:hAnsiTheme="minorHAnsi" w:cstheme="minorHAnsi"/>
          <w:sz w:val="22"/>
          <w:szCs w:val="22"/>
        </w:rPr>
        <w:t xml:space="preserve"> semi-statically, depending on the maximum transmission power per CG. For example, a type I slot can be such that </w:t>
      </w:r>
      <m:oMath>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func>
              <m:funcPr>
                <m:ctrlPr>
                  <w:rPr>
                    <w:rFonts w:ascii="Cambria Math" w:eastAsia="MS Mincho" w:hAnsi="Cambria Math" w:cstheme="minorHAnsi"/>
                    <w:i/>
                    <w:sz w:val="22"/>
                    <w:szCs w:val="22"/>
                    <w:lang w:eastAsia="ja-JP"/>
                  </w:rPr>
                </m:ctrlPr>
              </m:funcPr>
              <m:fName>
                <m:r>
                  <w:rPr>
                    <w:rFonts w:ascii="Cambria Math" w:eastAsia="MS Mincho" w:hAnsi="Cambria Math" w:cstheme="minorHAnsi"/>
                    <w:sz w:val="22"/>
                    <w:szCs w:val="22"/>
                    <w:lang w:eastAsia="ja-JP"/>
                  </w:rPr>
                  <m:t>max,</m:t>
                </m:r>
              </m:fName>
              <m:e>
                <m:r>
                  <w:rPr>
                    <w:rFonts w:ascii="Cambria Math" w:eastAsia="MS Mincho" w:hAnsi="Cambria Math" w:cstheme="minorHAnsi"/>
                    <w:sz w:val="22"/>
                    <w:szCs w:val="22"/>
                    <w:lang w:eastAsia="ja-JP"/>
                  </w:rPr>
                  <m:t>M</m:t>
                </m:r>
              </m:e>
            </m:func>
            <m:r>
              <w:rPr>
                <w:rFonts w:ascii="Cambria Math" w:eastAsia="MS Mincho" w:hAnsi="Cambria Math" w:cstheme="minorHAnsi"/>
                <w:sz w:val="22"/>
                <w:szCs w:val="22"/>
                <w:lang w:eastAsia="ja-JP"/>
              </w:rPr>
              <m:t>CG</m:t>
            </m:r>
          </m:sub>
        </m:sSub>
        <m:r>
          <w:rPr>
            <w:rFonts w:ascii="Cambria Math" w:eastAsia="MS Mincho" w:hAnsi="Cambria Math" w:cstheme="minorHAnsi"/>
            <w:sz w:val="22"/>
            <w:szCs w:val="22"/>
            <w:lang w:eastAsia="ja-JP"/>
          </w:rPr>
          <m:t>+</m:t>
        </m:r>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func>
              <m:funcPr>
                <m:ctrlPr>
                  <w:rPr>
                    <w:rFonts w:ascii="Cambria Math" w:eastAsia="MS Mincho" w:hAnsi="Cambria Math" w:cstheme="minorHAnsi"/>
                    <w:i/>
                    <w:sz w:val="22"/>
                    <w:szCs w:val="22"/>
                    <w:lang w:eastAsia="ja-JP"/>
                  </w:rPr>
                </m:ctrlPr>
              </m:funcPr>
              <m:fName>
                <m:r>
                  <w:rPr>
                    <w:rFonts w:ascii="Cambria Math" w:eastAsia="MS Mincho" w:hAnsi="Cambria Math" w:cstheme="minorHAnsi"/>
                    <w:sz w:val="22"/>
                    <w:szCs w:val="22"/>
                    <w:lang w:eastAsia="ja-JP"/>
                  </w:rPr>
                  <m:t>max,</m:t>
                </m:r>
              </m:fName>
              <m:e>
                <m:r>
                  <w:rPr>
                    <w:rFonts w:ascii="Cambria Math" w:eastAsia="MS Mincho" w:hAnsi="Cambria Math" w:cstheme="minorHAnsi"/>
                    <w:sz w:val="22"/>
                    <w:szCs w:val="22"/>
                    <w:lang w:eastAsia="ja-JP"/>
                  </w:rPr>
                  <m:t>S</m:t>
                </m:r>
              </m:e>
            </m:func>
            <m:r>
              <w:rPr>
                <w:rFonts w:ascii="Cambria Math" w:eastAsia="MS Mincho" w:hAnsi="Cambria Math" w:cstheme="minorHAnsi"/>
                <w:sz w:val="22"/>
                <w:szCs w:val="22"/>
                <w:lang w:eastAsia="ja-JP"/>
              </w:rPr>
              <m:t>CG</m:t>
            </m:r>
          </m:sub>
        </m:sSub>
        <m:r>
          <w:rPr>
            <w:rFonts w:ascii="Cambria Math" w:eastAsia="MS Mincho" w:hAnsi="Cambria Math" w:cstheme="minorHAnsi"/>
            <w:sz w:val="22"/>
            <w:szCs w:val="22"/>
            <w:lang w:eastAsia="ja-JP"/>
          </w:rPr>
          <m:t>≤</m:t>
        </m:r>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r>
              <w:rPr>
                <w:rFonts w:ascii="Cambria Math" w:eastAsia="MS Mincho" w:hAnsi="Cambria Math" w:cstheme="minorHAnsi"/>
                <w:sz w:val="22"/>
                <w:szCs w:val="22"/>
                <w:lang w:eastAsia="ja-JP"/>
              </w:rPr>
              <m:t>c</m:t>
            </m:r>
            <m:func>
              <m:funcPr>
                <m:ctrlPr>
                  <w:rPr>
                    <w:rFonts w:ascii="Cambria Math" w:eastAsia="MS Mincho" w:hAnsi="Cambria Math" w:cstheme="minorHAnsi"/>
                    <w:i/>
                    <w:sz w:val="22"/>
                    <w:szCs w:val="22"/>
                    <w:lang w:eastAsia="ja-JP"/>
                  </w:rPr>
                </m:ctrlPr>
              </m:funcPr>
              <m:fName>
                <m:r>
                  <w:rPr>
                    <w:rFonts w:ascii="Cambria Math" w:eastAsia="MS Mincho" w:hAnsi="Cambria Math" w:cstheme="minorHAnsi"/>
                    <w:sz w:val="22"/>
                    <w:szCs w:val="22"/>
                    <w:lang w:eastAsia="ja-JP"/>
                  </w:rPr>
                  <m:t>max</m:t>
                </m:r>
              </m:fName>
              <m:e/>
            </m:func>
          </m:sub>
        </m:sSub>
      </m:oMath>
      <w:r w:rsidRPr="004926A3">
        <w:rPr>
          <w:rFonts w:asciiTheme="minorHAnsi" w:hAnsiTheme="minorHAnsi" w:cstheme="minorHAnsi"/>
          <w:sz w:val="22"/>
          <w:szCs w:val="22"/>
          <w:lang w:eastAsia="ja-JP"/>
        </w:rPr>
        <w:t xml:space="preserve">, a type 2 slot where </w:t>
      </w:r>
      <m:oMath>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r>
              <w:rPr>
                <w:rFonts w:ascii="Cambria Math" w:eastAsia="MS Mincho" w:hAnsi="Cambria Math" w:cstheme="minorHAnsi"/>
                <w:sz w:val="22"/>
                <w:szCs w:val="22"/>
                <w:lang w:eastAsia="ja-JP"/>
              </w:rPr>
              <m:t>MCG</m:t>
            </m:r>
          </m:sub>
        </m:sSub>
        <m:r>
          <w:rPr>
            <w:rFonts w:ascii="Cambria Math" w:eastAsia="MS Mincho" w:hAnsi="Cambria Math" w:cstheme="minorHAnsi"/>
            <w:sz w:val="22"/>
            <w:szCs w:val="22"/>
            <w:lang w:eastAsia="ja-JP"/>
          </w:rPr>
          <m:t>=</m:t>
        </m:r>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r>
              <w:rPr>
                <w:rFonts w:ascii="Cambria Math" w:eastAsia="MS Mincho" w:hAnsi="Cambria Math" w:cstheme="minorHAnsi"/>
                <w:sz w:val="22"/>
                <w:szCs w:val="22"/>
                <w:lang w:eastAsia="ja-JP"/>
              </w:rPr>
              <m:t>c</m:t>
            </m:r>
            <m:func>
              <m:funcPr>
                <m:ctrlPr>
                  <w:rPr>
                    <w:rFonts w:ascii="Cambria Math" w:eastAsia="MS Mincho" w:hAnsi="Cambria Math" w:cstheme="minorHAnsi"/>
                    <w:i/>
                    <w:sz w:val="22"/>
                    <w:szCs w:val="22"/>
                    <w:lang w:eastAsia="ja-JP"/>
                  </w:rPr>
                </m:ctrlPr>
              </m:funcPr>
              <m:fName>
                <m:r>
                  <w:rPr>
                    <w:rFonts w:ascii="Cambria Math" w:eastAsia="MS Mincho" w:hAnsi="Cambria Math" w:cstheme="minorHAnsi"/>
                    <w:sz w:val="22"/>
                    <w:szCs w:val="22"/>
                    <w:lang w:eastAsia="ja-JP"/>
                  </w:rPr>
                  <m:t>max</m:t>
                </m:r>
              </m:fName>
              <m:e/>
            </m:func>
          </m:sub>
        </m:sSub>
      </m:oMath>
      <w:r w:rsidRPr="004926A3">
        <w:rPr>
          <w:rFonts w:asciiTheme="minorHAnsi" w:hAnsiTheme="minorHAnsi" w:cstheme="minorHAnsi"/>
          <w:sz w:val="22"/>
          <w:szCs w:val="22"/>
          <w:lang w:eastAsia="ja-JP"/>
        </w:rPr>
        <w:t xml:space="preserve">, and type 3 slot where </w:t>
      </w:r>
      <m:oMath>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r>
              <w:rPr>
                <w:rFonts w:ascii="Cambria Math" w:eastAsia="MS Mincho" w:hAnsi="Cambria Math" w:cstheme="minorHAnsi"/>
                <w:sz w:val="22"/>
                <w:szCs w:val="22"/>
                <w:lang w:eastAsia="ja-JP"/>
              </w:rPr>
              <m:t>SCG</m:t>
            </m:r>
          </m:sub>
        </m:sSub>
        <m:r>
          <w:rPr>
            <w:rFonts w:ascii="Cambria Math" w:eastAsia="MS Mincho" w:hAnsi="Cambria Math" w:cstheme="minorHAnsi"/>
            <w:sz w:val="22"/>
            <w:szCs w:val="22"/>
            <w:lang w:eastAsia="ja-JP"/>
          </w:rPr>
          <m:t>=</m:t>
        </m:r>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r>
              <w:rPr>
                <w:rFonts w:ascii="Cambria Math" w:eastAsia="MS Mincho" w:hAnsi="Cambria Math" w:cstheme="minorHAnsi"/>
                <w:sz w:val="22"/>
                <w:szCs w:val="22"/>
                <w:lang w:eastAsia="ja-JP"/>
              </w:rPr>
              <m:t>c</m:t>
            </m:r>
            <m:func>
              <m:funcPr>
                <m:ctrlPr>
                  <w:rPr>
                    <w:rFonts w:ascii="Cambria Math" w:eastAsia="MS Mincho" w:hAnsi="Cambria Math" w:cstheme="minorHAnsi"/>
                    <w:i/>
                    <w:sz w:val="22"/>
                    <w:szCs w:val="22"/>
                    <w:lang w:eastAsia="ja-JP"/>
                  </w:rPr>
                </m:ctrlPr>
              </m:funcPr>
              <m:fName>
                <m:r>
                  <w:rPr>
                    <w:rFonts w:ascii="Cambria Math" w:eastAsia="MS Mincho" w:hAnsi="Cambria Math" w:cstheme="minorHAnsi"/>
                    <w:sz w:val="22"/>
                    <w:szCs w:val="22"/>
                    <w:lang w:eastAsia="ja-JP"/>
                  </w:rPr>
                  <m:t>max</m:t>
                </m:r>
              </m:fName>
              <m:e/>
            </m:func>
          </m:sub>
        </m:sSub>
      </m:oMath>
      <w:r w:rsidRPr="004926A3">
        <w:rPr>
          <w:rFonts w:asciiTheme="minorHAnsi" w:hAnsiTheme="minorHAnsi" w:cstheme="minorHAnsi"/>
          <w:sz w:val="22"/>
          <w:szCs w:val="22"/>
          <w:lang w:eastAsia="ja-JP"/>
        </w:rPr>
        <w:t xml:space="preserve">. The reason for having three different slot types is to handle coverage limitations with semi-static power control. Otherwise, there will be a loss of coverage when the UE is configured in DC, relative to the non-DC case. </w:t>
      </w:r>
    </w:p>
    <w:p w:rsidR="006A5995" w:rsidRPr="006A5995" w:rsidRDefault="006A5995" w:rsidP="006A5995">
      <w:pPr>
        <w:spacing w:after="0" w:line="288" w:lineRule="auto"/>
        <w:rPr>
          <w:rFonts w:asciiTheme="minorHAnsi" w:hAnsiTheme="minorHAnsi" w:cstheme="minorHAnsi"/>
          <w:kern w:val="2"/>
          <w:sz w:val="22"/>
          <w:szCs w:val="22"/>
          <w:lang w:eastAsia="ja-JP"/>
        </w:rPr>
      </w:pPr>
    </w:p>
    <w:p w:rsidR="00C33789" w:rsidRPr="00B020DC" w:rsidRDefault="00B020DC" w:rsidP="00B714E5">
      <w:pPr>
        <w:spacing w:line="288" w:lineRule="auto"/>
        <w:rPr>
          <w:rFonts w:asciiTheme="minorHAnsi" w:eastAsia="MS Mincho" w:hAnsiTheme="minorHAnsi" w:cstheme="minorHAnsi"/>
          <w:b/>
          <w:sz w:val="22"/>
          <w:szCs w:val="22"/>
          <w:lang w:val="en-GB" w:eastAsia="ja-JP"/>
        </w:rPr>
      </w:pPr>
      <w:r w:rsidRPr="00B020DC">
        <w:rPr>
          <w:rFonts w:asciiTheme="minorHAnsi" w:eastAsia="MS Mincho" w:hAnsiTheme="minorHAnsi" w:cstheme="minorHAnsi"/>
          <w:b/>
          <w:sz w:val="22"/>
          <w:szCs w:val="22"/>
          <w:lang w:val="en-GB" w:eastAsia="ja-JP"/>
        </w:rPr>
        <w:t>Observation</w:t>
      </w:r>
      <w:r>
        <w:rPr>
          <w:rFonts w:asciiTheme="minorHAnsi" w:eastAsia="MS Mincho" w:hAnsiTheme="minorHAnsi" w:cstheme="minorHAnsi"/>
          <w:b/>
          <w:sz w:val="22"/>
          <w:szCs w:val="22"/>
          <w:lang w:val="en-GB" w:eastAsia="ja-JP"/>
        </w:rPr>
        <w:t xml:space="preserve"> 1</w:t>
      </w:r>
      <w:r w:rsidRPr="00B020DC">
        <w:rPr>
          <w:rFonts w:asciiTheme="minorHAnsi" w:eastAsia="MS Mincho" w:hAnsiTheme="minorHAnsi" w:cstheme="minorHAnsi"/>
          <w:b/>
          <w:sz w:val="22"/>
          <w:szCs w:val="22"/>
          <w:lang w:val="en-GB" w:eastAsia="ja-JP"/>
        </w:rPr>
        <w:t>: Semi-static power sharing is part of a dynamic power sharing unified procedure.</w:t>
      </w:r>
    </w:p>
    <w:p w:rsidR="00C33789" w:rsidRDefault="00B020DC" w:rsidP="00C33789">
      <w:pPr>
        <w:spacing w:after="0"/>
        <w:rPr>
          <w:rFonts w:cs="Arial"/>
          <w:b/>
          <w:kern w:val="2"/>
          <w:lang w:eastAsia="ja-JP"/>
        </w:rPr>
      </w:pPr>
      <w:r w:rsidRPr="00B020DC">
        <w:rPr>
          <w:rFonts w:cs="Arial"/>
          <w:b/>
          <w:kern w:val="2"/>
          <w:lang w:eastAsia="ja-JP"/>
        </w:rPr>
        <w:t>Proposal 2: Operation in semi-static control scheme can share the same set of RRC parameters as that of dynamic power control scheme</w:t>
      </w:r>
    </w:p>
    <w:p w:rsidR="006A5995" w:rsidRDefault="006A5995" w:rsidP="00C33789">
      <w:pPr>
        <w:spacing w:after="0"/>
        <w:rPr>
          <w:rFonts w:cs="Arial"/>
          <w:b/>
          <w:kern w:val="2"/>
          <w:lang w:eastAsia="ja-JP"/>
        </w:rPr>
      </w:pPr>
    </w:p>
    <w:p w:rsidR="00B73070" w:rsidRPr="00B73070" w:rsidRDefault="00B73070" w:rsidP="00E91E50">
      <w:pPr>
        <w:spacing w:line="288" w:lineRule="auto"/>
        <w:rPr>
          <w:rFonts w:asciiTheme="minorHAnsi" w:hAnsiTheme="minorHAnsi" w:cstheme="minorHAnsi"/>
          <w:sz w:val="22"/>
          <w:szCs w:val="22"/>
        </w:rPr>
      </w:pPr>
      <w:r>
        <w:t xml:space="preserve">In </w:t>
      </w:r>
      <w:r w:rsidRPr="00B73070">
        <w:rPr>
          <w:rFonts w:asciiTheme="minorHAnsi" w:hAnsiTheme="minorHAnsi" w:cstheme="minorHAnsi"/>
          <w:sz w:val="22"/>
          <w:szCs w:val="22"/>
        </w:rPr>
        <w:t xml:space="preserve">the case of </w:t>
      </w:r>
      <w:r w:rsidR="00543C5B" w:rsidRPr="00B73070">
        <w:rPr>
          <w:rFonts w:asciiTheme="minorHAnsi" w:hAnsiTheme="minorHAnsi" w:cstheme="minorHAnsi"/>
          <w:sz w:val="22"/>
          <w:szCs w:val="22"/>
        </w:rPr>
        <w:t>DC,</w:t>
      </w:r>
      <w:r w:rsidRPr="00B73070">
        <w:rPr>
          <w:rFonts w:asciiTheme="minorHAnsi" w:hAnsiTheme="minorHAnsi" w:cstheme="minorHAnsi"/>
          <w:sz w:val="22"/>
          <w:szCs w:val="22"/>
        </w:rPr>
        <w:t xml:space="preserve"> the UE is connected to two MAC entities one for the cells in the MCG and the other for the cells in the SCG. This implies that the UL transmission in the MCG and the SCG are scheduled by two different and independent </w:t>
      </w:r>
      <w:r w:rsidR="00E91E50" w:rsidRPr="00B73070">
        <w:rPr>
          <w:rFonts w:asciiTheme="minorHAnsi" w:hAnsiTheme="minorHAnsi" w:cstheme="minorHAnsi"/>
          <w:sz w:val="22"/>
          <w:szCs w:val="22"/>
        </w:rPr>
        <w:t>schedulers</w:t>
      </w:r>
      <w:r w:rsidRPr="00B73070">
        <w:rPr>
          <w:rFonts w:asciiTheme="minorHAnsi" w:hAnsiTheme="minorHAnsi" w:cstheme="minorHAnsi"/>
          <w:sz w:val="22"/>
          <w:szCs w:val="22"/>
        </w:rPr>
        <w:t>. When a UE is scheduled by a single scheduler e.g. CA, it can always</w:t>
      </w:r>
      <w:r w:rsidR="00E91E50">
        <w:rPr>
          <w:rFonts w:asciiTheme="minorHAnsi" w:hAnsiTheme="minorHAnsi" w:cstheme="minorHAnsi"/>
          <w:sz w:val="22"/>
          <w:szCs w:val="22"/>
        </w:rPr>
        <w:t xml:space="preserve"> be</w:t>
      </w:r>
      <w:r w:rsidRPr="00B73070">
        <w:rPr>
          <w:rFonts w:asciiTheme="minorHAnsi" w:hAnsiTheme="minorHAnsi" w:cstheme="minorHAnsi"/>
          <w:sz w:val="22"/>
          <w:szCs w:val="22"/>
        </w:rPr>
        <w:t xml:space="preserve"> guaranteed that the total power of the transmission across all the cells does not exceed the maximum power limit</w:t>
      </w:r>
      <w:r w:rsidR="00E91E50">
        <w:rPr>
          <w:rFonts w:asciiTheme="minorHAnsi" w:hAnsiTheme="minorHAnsi" w:cstheme="minorHAnsi"/>
          <w:sz w:val="22"/>
          <w:szCs w:val="22"/>
        </w:rPr>
        <w:t xml:space="preserve"> </w:t>
      </w:r>
      <m:oMath>
        <m:sSub>
          <m:sSubPr>
            <m:ctrlPr>
              <w:rPr>
                <w:rFonts w:ascii="Cambria Math" w:hAnsiTheme="minorHAnsi" w:cstheme="minorHAnsi"/>
                <w:i/>
                <w:sz w:val="22"/>
                <w:szCs w:val="22"/>
              </w:rPr>
            </m:ctrlPr>
          </m:sSubPr>
          <m:e>
            <m:r>
              <w:rPr>
                <w:rFonts w:ascii="Cambria Math" w:hAnsiTheme="minorHAnsi" w:cstheme="minorHAnsi"/>
                <w:sz w:val="22"/>
                <w:szCs w:val="22"/>
              </w:rPr>
              <m:t>P</m:t>
            </m:r>
          </m:e>
          <m:sub>
            <m:r>
              <w:rPr>
                <w:rFonts w:ascii="Cambria Math" w:hAnsiTheme="minorHAnsi" w:cstheme="minorHAnsi"/>
                <w:sz w:val="22"/>
                <w:szCs w:val="22"/>
              </w:rPr>
              <m:t>c</m:t>
            </m:r>
            <m:func>
              <m:funcPr>
                <m:ctrlPr>
                  <w:rPr>
                    <w:rFonts w:ascii="Cambria Math" w:hAnsiTheme="minorHAnsi" w:cstheme="minorHAnsi"/>
                    <w:i/>
                    <w:sz w:val="22"/>
                    <w:szCs w:val="22"/>
                  </w:rPr>
                </m:ctrlPr>
              </m:funcPr>
              <m:fName>
                <m:r>
                  <w:rPr>
                    <w:rFonts w:ascii="Cambria Math" w:hAnsiTheme="minorHAnsi" w:cstheme="minorHAnsi"/>
                    <w:sz w:val="22"/>
                    <w:szCs w:val="22"/>
                  </w:rPr>
                  <m:t>max</m:t>
                </m:r>
              </m:fName>
              <m:e/>
            </m:func>
            <m:ctrlPr>
              <w:rPr>
                <w:rFonts w:ascii="Cambria Math" w:hAnsi="Cambria Math" w:cstheme="minorHAnsi"/>
                <w:i/>
                <w:sz w:val="22"/>
                <w:szCs w:val="22"/>
              </w:rPr>
            </m:ctrlPr>
          </m:sub>
        </m:sSub>
      </m:oMath>
      <w:r w:rsidRPr="00B73070">
        <w:rPr>
          <w:rFonts w:asciiTheme="minorHAnsi" w:hAnsiTheme="minorHAnsi" w:cstheme="minorHAnsi"/>
          <w:sz w:val="22"/>
          <w:szCs w:val="22"/>
        </w:rPr>
        <w:t xml:space="preserve">. </w:t>
      </w:r>
      <w:r w:rsidR="00E91E50" w:rsidRPr="00B73070">
        <w:rPr>
          <w:rFonts w:asciiTheme="minorHAnsi" w:hAnsiTheme="minorHAnsi" w:cstheme="minorHAnsi"/>
          <w:sz w:val="22"/>
          <w:szCs w:val="22"/>
        </w:rPr>
        <w:t>However,</w:t>
      </w:r>
      <w:r w:rsidRPr="00B73070">
        <w:rPr>
          <w:rFonts w:asciiTheme="minorHAnsi" w:hAnsiTheme="minorHAnsi" w:cstheme="minorHAnsi"/>
          <w:sz w:val="22"/>
          <w:szCs w:val="22"/>
        </w:rPr>
        <w:t xml:space="preserve"> in the case of dual connectivity since the UL transmission of the MCG and SCG are scheduled by two independent schedulers it is not possible to guarantee that such a </w:t>
      </w:r>
      <w:r w:rsidR="00E91E50" w:rsidRPr="00B73070">
        <w:rPr>
          <w:rFonts w:asciiTheme="minorHAnsi" w:hAnsiTheme="minorHAnsi" w:cstheme="minorHAnsi"/>
          <w:sz w:val="22"/>
          <w:szCs w:val="22"/>
        </w:rPr>
        <w:t>criterion</w:t>
      </w:r>
      <w:r w:rsidRPr="00B73070">
        <w:rPr>
          <w:rFonts w:asciiTheme="minorHAnsi" w:hAnsiTheme="minorHAnsi" w:cstheme="minorHAnsi"/>
          <w:sz w:val="22"/>
          <w:szCs w:val="22"/>
        </w:rPr>
        <w:t xml:space="preserve"> will be always met</w:t>
      </w:r>
      <w:r w:rsidR="00E91E50">
        <w:rPr>
          <w:rFonts w:asciiTheme="minorHAnsi" w:hAnsiTheme="minorHAnsi" w:cstheme="minorHAnsi"/>
          <w:sz w:val="22"/>
          <w:szCs w:val="22"/>
        </w:rPr>
        <w:t xml:space="preserve">. </w:t>
      </w:r>
      <w:r w:rsidRPr="00B73070">
        <w:rPr>
          <w:rFonts w:asciiTheme="minorHAnsi" w:hAnsiTheme="minorHAnsi" w:cstheme="minorHAnsi"/>
          <w:sz w:val="22"/>
          <w:szCs w:val="22"/>
        </w:rPr>
        <w:t>When th</w:t>
      </w:r>
      <w:r w:rsidR="00E91E50">
        <w:rPr>
          <w:rFonts w:asciiTheme="minorHAnsi" w:hAnsiTheme="minorHAnsi" w:cstheme="minorHAnsi"/>
          <w:sz w:val="22"/>
          <w:szCs w:val="22"/>
        </w:rPr>
        <w:t xml:space="preserve">e sum of the transmit powers across the MCG and the SCG exceeds </w:t>
      </w:r>
      <m:oMath>
        <m:sSub>
          <m:sSubPr>
            <m:ctrlPr>
              <w:rPr>
                <w:rFonts w:ascii="Cambria Math" w:hAnsiTheme="minorHAnsi" w:cstheme="minorHAnsi"/>
                <w:i/>
                <w:sz w:val="22"/>
                <w:szCs w:val="22"/>
              </w:rPr>
            </m:ctrlPr>
          </m:sSubPr>
          <m:e>
            <m:r>
              <w:rPr>
                <w:rFonts w:ascii="Cambria Math" w:hAnsiTheme="minorHAnsi" w:cstheme="minorHAnsi"/>
                <w:sz w:val="22"/>
                <w:szCs w:val="22"/>
              </w:rPr>
              <m:t>P</m:t>
            </m:r>
          </m:e>
          <m:sub>
            <m:r>
              <w:rPr>
                <w:rFonts w:ascii="Cambria Math" w:hAnsiTheme="minorHAnsi" w:cstheme="minorHAnsi"/>
                <w:sz w:val="22"/>
                <w:szCs w:val="22"/>
              </w:rPr>
              <m:t>c</m:t>
            </m:r>
            <m:func>
              <m:funcPr>
                <m:ctrlPr>
                  <w:rPr>
                    <w:rFonts w:ascii="Cambria Math" w:hAnsiTheme="minorHAnsi" w:cstheme="minorHAnsi"/>
                    <w:i/>
                    <w:sz w:val="22"/>
                    <w:szCs w:val="22"/>
                  </w:rPr>
                </m:ctrlPr>
              </m:funcPr>
              <m:fName>
                <m:r>
                  <w:rPr>
                    <w:rFonts w:ascii="Cambria Math" w:hAnsiTheme="minorHAnsi" w:cstheme="minorHAnsi"/>
                    <w:sz w:val="22"/>
                    <w:szCs w:val="22"/>
                  </w:rPr>
                  <m:t>max</m:t>
                </m:r>
              </m:fName>
              <m:e/>
            </m:func>
            <m:ctrlPr>
              <w:rPr>
                <w:rFonts w:ascii="Cambria Math" w:hAnsi="Cambria Math" w:cstheme="minorHAnsi"/>
                <w:i/>
                <w:sz w:val="22"/>
                <w:szCs w:val="22"/>
              </w:rPr>
            </m:ctrlPr>
          </m:sub>
        </m:sSub>
      </m:oMath>
      <w:r w:rsidRPr="00B73070">
        <w:rPr>
          <w:rFonts w:asciiTheme="minorHAnsi" w:hAnsiTheme="minorHAnsi" w:cstheme="minorHAnsi"/>
          <w:sz w:val="22"/>
          <w:szCs w:val="22"/>
        </w:rPr>
        <w:t>the UE needs to reduce the transmit power in the MCG and/or the SCG such that the total power stays with the limit allowed by SAR, i.e.</w:t>
      </w:r>
      <w:r w:rsidR="00E91E50">
        <w:rPr>
          <w:rFonts w:asciiTheme="minorHAnsi" w:hAnsiTheme="minorHAnsi" w:cstheme="minorHAnsi"/>
          <w:sz w:val="22"/>
          <w:szCs w:val="22"/>
        </w:rPr>
        <w:t xml:space="preserve"> </w:t>
      </w:r>
      <m:oMath>
        <m:sSub>
          <m:sSubPr>
            <m:ctrlPr>
              <w:rPr>
                <w:rFonts w:ascii="Cambria Math" w:hAnsiTheme="minorHAnsi" w:cstheme="minorHAnsi"/>
                <w:i/>
                <w:sz w:val="22"/>
                <w:szCs w:val="22"/>
              </w:rPr>
            </m:ctrlPr>
          </m:sSubPr>
          <m:e>
            <m:r>
              <w:rPr>
                <w:rFonts w:ascii="Cambria Math" w:hAnsiTheme="minorHAnsi" w:cstheme="minorHAnsi"/>
                <w:sz w:val="22"/>
                <w:szCs w:val="22"/>
              </w:rPr>
              <m:t>P</m:t>
            </m:r>
          </m:e>
          <m:sub>
            <m:r>
              <w:rPr>
                <w:rFonts w:ascii="Cambria Math" w:hAnsiTheme="minorHAnsi" w:cstheme="minorHAnsi"/>
                <w:sz w:val="22"/>
                <w:szCs w:val="22"/>
              </w:rPr>
              <m:t>c</m:t>
            </m:r>
            <m:func>
              <m:funcPr>
                <m:ctrlPr>
                  <w:rPr>
                    <w:rFonts w:ascii="Cambria Math" w:hAnsiTheme="minorHAnsi" w:cstheme="minorHAnsi"/>
                    <w:i/>
                    <w:sz w:val="22"/>
                    <w:szCs w:val="22"/>
                  </w:rPr>
                </m:ctrlPr>
              </m:funcPr>
              <m:fName>
                <m:r>
                  <w:rPr>
                    <w:rFonts w:ascii="Cambria Math" w:hAnsiTheme="minorHAnsi" w:cstheme="minorHAnsi"/>
                    <w:sz w:val="22"/>
                    <w:szCs w:val="22"/>
                  </w:rPr>
                  <m:t>max</m:t>
                </m:r>
              </m:fName>
              <m:e/>
            </m:func>
            <m:ctrlPr>
              <w:rPr>
                <w:rFonts w:ascii="Cambria Math" w:hAnsi="Cambria Math" w:cstheme="minorHAnsi"/>
                <w:i/>
                <w:sz w:val="22"/>
                <w:szCs w:val="22"/>
              </w:rPr>
            </m:ctrlPr>
          </m:sub>
        </m:sSub>
      </m:oMath>
      <w:r w:rsidRPr="00B73070">
        <w:rPr>
          <w:rFonts w:asciiTheme="minorHAnsi" w:hAnsiTheme="minorHAnsi" w:cstheme="minorHAnsi"/>
          <w:sz w:val="22"/>
          <w:szCs w:val="22"/>
        </w:rPr>
        <w:t>.</w:t>
      </w:r>
    </w:p>
    <w:p w:rsidR="00B73070" w:rsidRPr="00B73070" w:rsidRDefault="00B73070" w:rsidP="00B73070">
      <w:pPr>
        <w:spacing w:line="288" w:lineRule="auto"/>
        <w:rPr>
          <w:rFonts w:asciiTheme="minorHAnsi" w:hAnsiTheme="minorHAnsi" w:cstheme="minorHAnsi"/>
          <w:sz w:val="22"/>
          <w:szCs w:val="22"/>
        </w:rPr>
      </w:pPr>
      <w:r w:rsidRPr="00B73070">
        <w:rPr>
          <w:rFonts w:asciiTheme="minorHAnsi" w:hAnsiTheme="minorHAnsi" w:cstheme="minorHAnsi"/>
          <w:sz w:val="22"/>
          <w:szCs w:val="22"/>
        </w:rPr>
        <w:t>How the UE performs the power back off depends very much on whether the MCG and SCG are synchronized or not. This can also be seen from the UL power control for Rel 12 LTE DC where a similar situation might present itself. Shown in the figure are the two cases:</w:t>
      </w:r>
    </w:p>
    <w:p w:rsidR="00B73070" w:rsidRPr="00B73070" w:rsidRDefault="00B73070" w:rsidP="00B73070">
      <w:pPr>
        <w:numPr>
          <w:ilvl w:val="0"/>
          <w:numId w:val="36"/>
        </w:numPr>
        <w:spacing w:line="288" w:lineRule="auto"/>
        <w:rPr>
          <w:rFonts w:asciiTheme="minorHAnsi" w:hAnsiTheme="minorHAnsi" w:cstheme="minorHAnsi"/>
          <w:sz w:val="22"/>
          <w:szCs w:val="22"/>
        </w:rPr>
      </w:pPr>
      <w:r w:rsidRPr="00B73070">
        <w:rPr>
          <w:rFonts w:asciiTheme="minorHAnsi" w:hAnsiTheme="minorHAnsi" w:cstheme="minorHAnsi"/>
          <w:sz w:val="22"/>
          <w:szCs w:val="22"/>
        </w:rPr>
        <w:t>MCG and SCG are synchronous (i.e. the MCG and SCG slot boundaries are within the CP)</w:t>
      </w:r>
    </w:p>
    <w:p w:rsidR="00B73070" w:rsidRPr="00B73070" w:rsidRDefault="00B73070" w:rsidP="00B73070">
      <w:pPr>
        <w:numPr>
          <w:ilvl w:val="0"/>
          <w:numId w:val="36"/>
        </w:numPr>
        <w:spacing w:line="288" w:lineRule="auto"/>
        <w:rPr>
          <w:rFonts w:asciiTheme="minorHAnsi" w:hAnsiTheme="minorHAnsi" w:cstheme="minorHAnsi"/>
          <w:sz w:val="22"/>
          <w:szCs w:val="22"/>
        </w:rPr>
      </w:pPr>
      <w:r w:rsidRPr="00B73070">
        <w:rPr>
          <w:rFonts w:asciiTheme="minorHAnsi" w:hAnsiTheme="minorHAnsi" w:cstheme="minorHAnsi"/>
          <w:sz w:val="22"/>
          <w:szCs w:val="22"/>
        </w:rPr>
        <w:t>MCG and SCG are asynchronous (i.e. the MCG and SCG slot boundaries are NOT within the CP)</w:t>
      </w:r>
    </w:p>
    <w:p w:rsidR="00B73070" w:rsidRPr="00B73070" w:rsidRDefault="00B73070" w:rsidP="00B73070">
      <w:pPr>
        <w:numPr>
          <w:ilvl w:val="0"/>
          <w:numId w:val="36"/>
        </w:numPr>
        <w:spacing w:line="288" w:lineRule="auto"/>
        <w:rPr>
          <w:rFonts w:asciiTheme="minorHAnsi" w:hAnsiTheme="minorHAnsi" w:cstheme="minorHAnsi"/>
          <w:sz w:val="22"/>
          <w:szCs w:val="22"/>
        </w:rPr>
      </w:pPr>
    </w:p>
    <w:p w:rsidR="00B73070" w:rsidRPr="00B73070" w:rsidRDefault="00B73070" w:rsidP="00B73070">
      <w:pPr>
        <w:spacing w:line="288" w:lineRule="auto"/>
        <w:jc w:val="center"/>
        <w:rPr>
          <w:rFonts w:asciiTheme="minorHAnsi" w:hAnsiTheme="minorHAnsi" w:cstheme="minorHAnsi"/>
          <w:sz w:val="22"/>
          <w:szCs w:val="22"/>
        </w:rPr>
      </w:pPr>
      <w:r w:rsidRPr="00B73070">
        <w:rPr>
          <w:rFonts w:asciiTheme="minorHAnsi" w:hAnsiTheme="minorHAnsi" w:cstheme="minorHAnsi"/>
          <w:noProof/>
          <w:sz w:val="22"/>
          <w:szCs w:val="22"/>
        </w:rPr>
        <w:drawing>
          <wp:inline distT="0" distB="0" distL="0" distR="0">
            <wp:extent cx="5161915" cy="809625"/>
            <wp:effectExtent l="0" t="0" r="63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1915" cy="809625"/>
                    </a:xfrm>
                    <a:prstGeom prst="rect">
                      <a:avLst/>
                    </a:prstGeom>
                    <a:noFill/>
                  </pic:spPr>
                </pic:pic>
              </a:graphicData>
            </a:graphic>
          </wp:inline>
        </w:drawing>
      </w:r>
    </w:p>
    <w:p w:rsidR="00B73070" w:rsidRPr="00B73070" w:rsidRDefault="00B73070" w:rsidP="00B73070">
      <w:pPr>
        <w:pStyle w:val="Caption"/>
        <w:spacing w:line="288" w:lineRule="auto"/>
        <w:rPr>
          <w:rFonts w:asciiTheme="minorHAnsi" w:hAnsiTheme="minorHAnsi" w:cstheme="minorHAnsi"/>
          <w:szCs w:val="22"/>
        </w:rPr>
      </w:pPr>
      <w:r w:rsidRPr="00B73070">
        <w:rPr>
          <w:rFonts w:asciiTheme="minorHAnsi" w:hAnsiTheme="minorHAnsi" w:cstheme="minorHAnsi"/>
          <w:szCs w:val="22"/>
        </w:rPr>
        <w:t xml:space="preserve">Figure </w:t>
      </w:r>
      <w:r w:rsidRPr="00B73070">
        <w:rPr>
          <w:rFonts w:asciiTheme="minorHAnsi" w:hAnsiTheme="minorHAnsi" w:cstheme="minorHAnsi"/>
          <w:szCs w:val="22"/>
        </w:rPr>
        <w:fldChar w:fldCharType="begin"/>
      </w:r>
      <w:r w:rsidRPr="00B73070">
        <w:rPr>
          <w:rFonts w:asciiTheme="minorHAnsi" w:hAnsiTheme="minorHAnsi" w:cstheme="minorHAnsi"/>
          <w:szCs w:val="22"/>
        </w:rPr>
        <w:instrText xml:space="preserve"> SEQ Figure \* ARABIC </w:instrText>
      </w:r>
      <w:r w:rsidRPr="00B73070">
        <w:rPr>
          <w:rFonts w:asciiTheme="minorHAnsi" w:hAnsiTheme="minorHAnsi" w:cstheme="minorHAnsi"/>
          <w:szCs w:val="22"/>
        </w:rPr>
        <w:fldChar w:fldCharType="separate"/>
      </w:r>
      <w:r w:rsidR="001D6E44">
        <w:rPr>
          <w:rFonts w:asciiTheme="minorHAnsi" w:hAnsiTheme="minorHAnsi" w:cstheme="minorHAnsi"/>
          <w:noProof/>
          <w:szCs w:val="22"/>
        </w:rPr>
        <w:t>1</w:t>
      </w:r>
      <w:r w:rsidRPr="00B73070">
        <w:rPr>
          <w:rFonts w:asciiTheme="minorHAnsi" w:hAnsiTheme="minorHAnsi" w:cstheme="minorHAnsi"/>
          <w:szCs w:val="22"/>
        </w:rPr>
        <w:fldChar w:fldCharType="end"/>
      </w:r>
      <w:r w:rsidRPr="00B73070">
        <w:rPr>
          <w:rFonts w:asciiTheme="minorHAnsi" w:hAnsiTheme="minorHAnsi" w:cstheme="minorHAnsi"/>
          <w:szCs w:val="22"/>
        </w:rPr>
        <w:t xml:space="preserve"> Synchronous NR-NR DC</w:t>
      </w:r>
    </w:p>
    <w:p w:rsidR="00B73070" w:rsidRPr="00B73070" w:rsidRDefault="00B73070" w:rsidP="00B73070">
      <w:pPr>
        <w:spacing w:line="288" w:lineRule="auto"/>
        <w:jc w:val="center"/>
        <w:rPr>
          <w:rFonts w:asciiTheme="minorHAnsi" w:hAnsiTheme="minorHAnsi" w:cstheme="minorHAnsi"/>
          <w:sz w:val="22"/>
          <w:szCs w:val="22"/>
          <w:lang w:val="en-GB" w:eastAsia="zh-CN"/>
        </w:rPr>
      </w:pPr>
      <w:r w:rsidRPr="00B73070">
        <w:rPr>
          <w:rFonts w:asciiTheme="minorHAnsi" w:hAnsiTheme="minorHAnsi" w:cstheme="minorHAnsi"/>
          <w:noProof/>
          <w:sz w:val="22"/>
          <w:szCs w:val="22"/>
          <w:lang w:val="en-GB" w:eastAsia="zh-CN"/>
        </w:rPr>
        <w:drawing>
          <wp:inline distT="0" distB="0" distL="0" distR="0">
            <wp:extent cx="5466715" cy="809625"/>
            <wp:effectExtent l="0" t="0" r="6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66715" cy="809625"/>
                    </a:xfrm>
                    <a:prstGeom prst="rect">
                      <a:avLst/>
                    </a:prstGeom>
                    <a:noFill/>
                  </pic:spPr>
                </pic:pic>
              </a:graphicData>
            </a:graphic>
          </wp:inline>
        </w:drawing>
      </w:r>
    </w:p>
    <w:p w:rsidR="00B73070" w:rsidRPr="00B73070" w:rsidRDefault="00B73070" w:rsidP="00B73070">
      <w:pPr>
        <w:pStyle w:val="Caption"/>
        <w:spacing w:line="288" w:lineRule="auto"/>
        <w:rPr>
          <w:rFonts w:asciiTheme="minorHAnsi" w:hAnsiTheme="minorHAnsi" w:cstheme="minorHAnsi"/>
          <w:szCs w:val="22"/>
        </w:rPr>
      </w:pPr>
      <w:r w:rsidRPr="00B73070">
        <w:rPr>
          <w:rFonts w:asciiTheme="minorHAnsi" w:hAnsiTheme="minorHAnsi" w:cstheme="minorHAnsi"/>
          <w:szCs w:val="22"/>
        </w:rPr>
        <w:t xml:space="preserve">Figure </w:t>
      </w:r>
      <w:r w:rsidRPr="00B73070">
        <w:rPr>
          <w:rFonts w:asciiTheme="minorHAnsi" w:hAnsiTheme="minorHAnsi" w:cstheme="minorHAnsi"/>
          <w:szCs w:val="22"/>
        </w:rPr>
        <w:fldChar w:fldCharType="begin"/>
      </w:r>
      <w:r w:rsidRPr="00B73070">
        <w:rPr>
          <w:rFonts w:asciiTheme="minorHAnsi" w:hAnsiTheme="minorHAnsi" w:cstheme="minorHAnsi"/>
          <w:szCs w:val="22"/>
        </w:rPr>
        <w:instrText xml:space="preserve"> SEQ Figure \* ARABIC </w:instrText>
      </w:r>
      <w:r w:rsidRPr="00B73070">
        <w:rPr>
          <w:rFonts w:asciiTheme="minorHAnsi" w:hAnsiTheme="minorHAnsi" w:cstheme="minorHAnsi"/>
          <w:szCs w:val="22"/>
        </w:rPr>
        <w:fldChar w:fldCharType="separate"/>
      </w:r>
      <w:r w:rsidR="001D6E44">
        <w:rPr>
          <w:rFonts w:asciiTheme="minorHAnsi" w:hAnsiTheme="minorHAnsi" w:cstheme="minorHAnsi"/>
          <w:noProof/>
          <w:szCs w:val="22"/>
        </w:rPr>
        <w:t>2</w:t>
      </w:r>
      <w:r w:rsidRPr="00B73070">
        <w:rPr>
          <w:rFonts w:asciiTheme="minorHAnsi" w:hAnsiTheme="minorHAnsi" w:cstheme="minorHAnsi"/>
          <w:szCs w:val="22"/>
        </w:rPr>
        <w:fldChar w:fldCharType="end"/>
      </w:r>
      <w:r w:rsidRPr="00B73070">
        <w:rPr>
          <w:rFonts w:asciiTheme="minorHAnsi" w:hAnsiTheme="minorHAnsi" w:cstheme="minorHAnsi"/>
          <w:szCs w:val="22"/>
        </w:rPr>
        <w:t xml:space="preserve"> Asynchronous DC</w:t>
      </w:r>
    </w:p>
    <w:p w:rsidR="00B73070" w:rsidRPr="00B73070" w:rsidRDefault="00B73070" w:rsidP="00B73070">
      <w:pPr>
        <w:spacing w:line="288" w:lineRule="auto"/>
        <w:rPr>
          <w:rFonts w:asciiTheme="minorHAnsi" w:hAnsiTheme="minorHAnsi" w:cstheme="minorHAnsi"/>
          <w:sz w:val="22"/>
          <w:szCs w:val="22"/>
          <w:lang w:val="en-GB" w:eastAsia="zh-CN"/>
        </w:rPr>
      </w:pPr>
      <w:r w:rsidRPr="00B73070">
        <w:rPr>
          <w:rFonts w:asciiTheme="minorHAnsi" w:hAnsiTheme="minorHAnsi" w:cstheme="minorHAnsi"/>
          <w:sz w:val="22"/>
          <w:szCs w:val="22"/>
          <w:lang w:val="en-GB" w:eastAsia="zh-CN"/>
        </w:rPr>
        <w:t xml:space="preserve">Since NR can operate with different numerologies it is evident from these figures that for both synchronous DC as well asynchronous DC, some amount of “look ahead” functionality is needed, where the UE needs to “look ahead” </w:t>
      </w:r>
      <w:r w:rsidRPr="00B73070">
        <w:rPr>
          <w:rFonts w:asciiTheme="minorHAnsi" w:hAnsiTheme="minorHAnsi" w:cstheme="minorHAnsi"/>
          <w:sz w:val="22"/>
          <w:szCs w:val="22"/>
          <w:lang w:val="en-GB" w:eastAsia="zh-CN"/>
        </w:rPr>
        <w:lastRenderedPageBreak/>
        <w:t xml:space="preserve">and infer from the scheduling decision over multiple slots </w:t>
      </w:r>
      <w:proofErr w:type="gramStart"/>
      <w:r w:rsidRPr="00B73070">
        <w:rPr>
          <w:rFonts w:asciiTheme="minorHAnsi" w:hAnsiTheme="minorHAnsi" w:cstheme="minorHAnsi"/>
          <w:sz w:val="22"/>
          <w:szCs w:val="22"/>
          <w:lang w:val="en-GB" w:eastAsia="zh-CN"/>
        </w:rPr>
        <w:t>whether or not</w:t>
      </w:r>
      <w:proofErr w:type="gramEnd"/>
      <w:r w:rsidRPr="00B73070">
        <w:rPr>
          <w:rFonts w:asciiTheme="minorHAnsi" w:hAnsiTheme="minorHAnsi" w:cstheme="minorHAnsi"/>
          <w:sz w:val="22"/>
          <w:szCs w:val="22"/>
          <w:lang w:val="en-GB" w:eastAsia="zh-CN"/>
        </w:rPr>
        <w:t xml:space="preserve"> a power back-off is needed for the SCG or MCG or both. This is very different from LTE DC where both SCG and MCG operated with the same numerology and therefore in the case of synchronous DC the UE does not need do any “look ahead” and can determine the need for the power back off if any, from the scheduling grants in the SCG and the MCG in the current slot. This makes the power control in LTE DC quite a bit simpler for the synchronous case compared to the asynchronous case.</w:t>
      </w:r>
    </w:p>
    <w:p w:rsidR="00B73070" w:rsidRPr="00B73070" w:rsidRDefault="00B73070" w:rsidP="00B73070">
      <w:pPr>
        <w:spacing w:line="288" w:lineRule="auto"/>
        <w:rPr>
          <w:rFonts w:asciiTheme="minorHAnsi" w:hAnsiTheme="minorHAnsi" w:cstheme="minorHAnsi"/>
          <w:b/>
          <w:sz w:val="22"/>
          <w:szCs w:val="22"/>
          <w:lang w:val="en-GB" w:eastAsia="zh-CN"/>
        </w:rPr>
      </w:pPr>
      <w:r w:rsidRPr="00B73070">
        <w:rPr>
          <w:rFonts w:asciiTheme="minorHAnsi" w:hAnsiTheme="minorHAnsi" w:cstheme="minorHAnsi"/>
          <w:b/>
          <w:sz w:val="22"/>
          <w:szCs w:val="22"/>
          <w:lang w:val="en-GB" w:eastAsia="zh-CN"/>
        </w:rPr>
        <w:t xml:space="preserve">Observation </w:t>
      </w:r>
      <w:r w:rsidR="006A5995">
        <w:rPr>
          <w:rFonts w:asciiTheme="minorHAnsi" w:hAnsiTheme="minorHAnsi" w:cstheme="minorHAnsi"/>
          <w:b/>
          <w:sz w:val="22"/>
          <w:szCs w:val="22"/>
          <w:lang w:val="en-GB" w:eastAsia="zh-CN"/>
        </w:rPr>
        <w:t>2</w:t>
      </w:r>
      <w:r w:rsidRPr="00B73070">
        <w:rPr>
          <w:rFonts w:asciiTheme="minorHAnsi" w:hAnsiTheme="minorHAnsi" w:cstheme="minorHAnsi"/>
          <w:b/>
          <w:sz w:val="22"/>
          <w:szCs w:val="22"/>
          <w:lang w:val="en-GB" w:eastAsia="zh-CN"/>
        </w:rPr>
        <w:t xml:space="preserve">: Since NR can operate with different numerology in MCG and SCG even with synchronous DC the power control mechanism needs to account for “look ahead” functionality. </w:t>
      </w:r>
      <w:r w:rsidR="00543C5B" w:rsidRPr="00B73070">
        <w:rPr>
          <w:rFonts w:asciiTheme="minorHAnsi" w:hAnsiTheme="minorHAnsi" w:cstheme="minorHAnsi"/>
          <w:b/>
          <w:sz w:val="22"/>
          <w:szCs w:val="22"/>
          <w:lang w:val="en-GB" w:eastAsia="zh-CN"/>
        </w:rPr>
        <w:t>Therefore,</w:t>
      </w:r>
      <w:r w:rsidRPr="00B73070">
        <w:rPr>
          <w:rFonts w:asciiTheme="minorHAnsi" w:hAnsiTheme="minorHAnsi" w:cstheme="minorHAnsi"/>
          <w:b/>
          <w:sz w:val="22"/>
          <w:szCs w:val="22"/>
          <w:lang w:val="en-GB" w:eastAsia="zh-CN"/>
        </w:rPr>
        <w:t xml:space="preserve"> the synchronous and asynchronous power control are essential similar in the nature and separate RRC configurable modes are not required for NR-NR DC. </w:t>
      </w:r>
    </w:p>
    <w:p w:rsidR="00B73070" w:rsidRDefault="00B73070" w:rsidP="00B73070">
      <w:pPr>
        <w:spacing w:line="288" w:lineRule="auto"/>
        <w:rPr>
          <w:rFonts w:asciiTheme="minorHAnsi" w:hAnsiTheme="minorHAnsi" w:cstheme="minorHAnsi"/>
          <w:b/>
          <w:sz w:val="22"/>
          <w:szCs w:val="22"/>
          <w:lang w:val="en-GB" w:eastAsia="zh-CN"/>
        </w:rPr>
      </w:pPr>
      <w:r w:rsidRPr="00B73070">
        <w:rPr>
          <w:rFonts w:asciiTheme="minorHAnsi" w:hAnsiTheme="minorHAnsi" w:cstheme="minorHAnsi"/>
          <w:b/>
          <w:sz w:val="22"/>
          <w:szCs w:val="22"/>
          <w:lang w:val="en-GB" w:eastAsia="zh-CN"/>
        </w:rPr>
        <w:t xml:space="preserve">Proposal </w:t>
      </w:r>
      <w:r w:rsidR="00E91E50">
        <w:rPr>
          <w:rFonts w:asciiTheme="minorHAnsi" w:hAnsiTheme="minorHAnsi" w:cstheme="minorHAnsi"/>
          <w:b/>
          <w:sz w:val="22"/>
          <w:szCs w:val="22"/>
          <w:lang w:val="en-GB" w:eastAsia="zh-CN"/>
        </w:rPr>
        <w:t>3</w:t>
      </w:r>
      <w:r w:rsidRPr="00B73070">
        <w:rPr>
          <w:rFonts w:asciiTheme="minorHAnsi" w:hAnsiTheme="minorHAnsi" w:cstheme="minorHAnsi"/>
          <w:b/>
          <w:sz w:val="22"/>
          <w:szCs w:val="22"/>
          <w:lang w:val="en-GB" w:eastAsia="zh-CN"/>
        </w:rPr>
        <w:t xml:space="preserve">: For NR-NR DC where both SCG and MCG </w:t>
      </w:r>
      <w:r w:rsidR="001D6E44">
        <w:rPr>
          <w:rFonts w:asciiTheme="minorHAnsi" w:hAnsiTheme="minorHAnsi" w:cstheme="minorHAnsi"/>
          <w:b/>
          <w:sz w:val="22"/>
          <w:szCs w:val="22"/>
          <w:lang w:val="en-GB" w:eastAsia="zh-CN"/>
        </w:rPr>
        <w:t>are</w:t>
      </w:r>
      <w:r w:rsidRPr="00B73070">
        <w:rPr>
          <w:rFonts w:asciiTheme="minorHAnsi" w:hAnsiTheme="minorHAnsi" w:cstheme="minorHAnsi"/>
          <w:b/>
          <w:sz w:val="22"/>
          <w:szCs w:val="22"/>
          <w:lang w:val="en-GB" w:eastAsia="zh-CN"/>
        </w:rPr>
        <w:t xml:space="preserve"> wholly in FR1 a single power control mechanism should be defined for both synchronous and asynchronous DC</w:t>
      </w:r>
    </w:p>
    <w:p w:rsidR="00E076BB" w:rsidRPr="008D4DB0" w:rsidRDefault="00E076BB" w:rsidP="00B73070">
      <w:pPr>
        <w:spacing w:line="288" w:lineRule="auto"/>
        <w:rPr>
          <w:rFonts w:asciiTheme="minorHAnsi" w:hAnsiTheme="minorHAnsi" w:cstheme="minorHAnsi"/>
          <w:sz w:val="22"/>
          <w:szCs w:val="22"/>
          <w:lang w:val="en-GB" w:eastAsia="zh-CN"/>
        </w:rPr>
      </w:pPr>
      <w:r w:rsidRPr="008D4DB0">
        <w:rPr>
          <w:rFonts w:asciiTheme="minorHAnsi" w:hAnsiTheme="minorHAnsi" w:cstheme="minorHAnsi"/>
          <w:sz w:val="22"/>
          <w:szCs w:val="22"/>
          <w:lang w:val="en-GB" w:eastAsia="zh-CN"/>
        </w:rPr>
        <w:t xml:space="preserve">The look ahead function allows the UE to predict when the instantaneous power on MCG and SCG exceeds </w:t>
      </w:r>
      <m:oMath>
        <m:sSub>
          <m:sSubPr>
            <m:ctrlPr>
              <w:rPr>
                <w:rFonts w:ascii="Cambria Math" w:hAnsiTheme="minorHAnsi" w:cstheme="minorHAnsi"/>
                <w:i/>
                <w:sz w:val="22"/>
                <w:szCs w:val="22"/>
              </w:rPr>
            </m:ctrlPr>
          </m:sSubPr>
          <m:e>
            <m:r>
              <w:rPr>
                <w:rFonts w:ascii="Cambria Math" w:hAnsiTheme="minorHAnsi" w:cstheme="minorHAnsi"/>
                <w:sz w:val="22"/>
                <w:szCs w:val="22"/>
              </w:rPr>
              <m:t>P</m:t>
            </m:r>
          </m:e>
          <m:sub>
            <m:r>
              <w:rPr>
                <w:rFonts w:ascii="Cambria Math" w:hAnsiTheme="minorHAnsi" w:cstheme="minorHAnsi"/>
                <w:sz w:val="22"/>
                <w:szCs w:val="22"/>
              </w:rPr>
              <m:t>c</m:t>
            </m:r>
            <m:func>
              <m:funcPr>
                <m:ctrlPr>
                  <w:rPr>
                    <w:rFonts w:ascii="Cambria Math" w:hAnsiTheme="minorHAnsi" w:cstheme="minorHAnsi"/>
                    <w:i/>
                    <w:sz w:val="22"/>
                    <w:szCs w:val="22"/>
                  </w:rPr>
                </m:ctrlPr>
              </m:funcPr>
              <m:fName>
                <m:r>
                  <w:rPr>
                    <w:rFonts w:ascii="Cambria Math" w:hAnsiTheme="minorHAnsi" w:cstheme="minorHAnsi"/>
                    <w:sz w:val="22"/>
                    <w:szCs w:val="22"/>
                  </w:rPr>
                  <m:t>max</m:t>
                </m:r>
              </m:fName>
              <m:e/>
            </m:func>
            <m:ctrlPr>
              <w:rPr>
                <w:rFonts w:ascii="Cambria Math" w:hAnsi="Cambria Math" w:cstheme="minorHAnsi"/>
                <w:i/>
                <w:sz w:val="22"/>
                <w:szCs w:val="22"/>
              </w:rPr>
            </m:ctrlPr>
          </m:sub>
        </m:sSub>
      </m:oMath>
      <w:r w:rsidR="008D4DB0">
        <w:rPr>
          <w:rFonts w:asciiTheme="minorHAnsi" w:hAnsiTheme="minorHAnsi" w:cstheme="minorHAnsi"/>
          <w:sz w:val="22"/>
          <w:szCs w:val="22"/>
        </w:rPr>
        <w:t xml:space="preserve"> so that the UE does not need to reduce its Tx power in the middle of the slot. Changing the transmit power in the middle of the slot is detrimental to the </w:t>
      </w:r>
      <w:proofErr w:type="spellStart"/>
      <w:r w:rsidR="008D4DB0">
        <w:rPr>
          <w:rFonts w:asciiTheme="minorHAnsi" w:hAnsiTheme="minorHAnsi" w:cstheme="minorHAnsi"/>
          <w:sz w:val="22"/>
          <w:szCs w:val="22"/>
        </w:rPr>
        <w:t>gNB</w:t>
      </w:r>
      <w:proofErr w:type="spellEnd"/>
      <w:r w:rsidR="008D4DB0">
        <w:rPr>
          <w:rFonts w:asciiTheme="minorHAnsi" w:hAnsiTheme="minorHAnsi" w:cstheme="minorHAnsi"/>
          <w:sz w:val="22"/>
          <w:szCs w:val="22"/>
        </w:rPr>
        <w:t xml:space="preserve"> demodulation particularly if the transmit power is changed between DMRS and PUSCH/PUCCH. This is not an issue in QPSK, since QPSK demodulation requires only phase estimation, but any higher order modulation cannot be demodulated reliably if the power is changed between DMRS and PUSCH/PUCCH. </w:t>
      </w:r>
    </w:p>
    <w:p w:rsidR="00B73070" w:rsidRPr="00B73070" w:rsidRDefault="008D4DB0" w:rsidP="00C33789">
      <w:pPr>
        <w:spacing w:after="0"/>
        <w:rPr>
          <w:rFonts w:asciiTheme="minorHAnsi" w:hAnsiTheme="minorHAnsi" w:cstheme="minorHAnsi"/>
          <w:b/>
          <w:kern w:val="2"/>
          <w:sz w:val="22"/>
          <w:szCs w:val="22"/>
          <w:lang w:eastAsia="ja-JP"/>
        </w:rPr>
      </w:pPr>
      <w:r>
        <w:rPr>
          <w:rFonts w:asciiTheme="minorHAnsi" w:hAnsiTheme="minorHAnsi" w:cstheme="minorHAnsi"/>
          <w:b/>
          <w:kern w:val="2"/>
          <w:sz w:val="22"/>
          <w:szCs w:val="22"/>
          <w:lang w:eastAsia="ja-JP"/>
        </w:rPr>
        <w:t>Proposal 4: Look ahead function is considered for dynamic power control in NR-NR DC</w:t>
      </w:r>
    </w:p>
    <w:p w:rsidR="00B73070" w:rsidRDefault="00B73070" w:rsidP="00C33789">
      <w:pPr>
        <w:spacing w:after="0"/>
        <w:rPr>
          <w:rFonts w:asciiTheme="minorHAnsi" w:hAnsiTheme="minorHAnsi" w:cstheme="minorHAnsi"/>
          <w:b/>
          <w:kern w:val="2"/>
          <w:sz w:val="22"/>
          <w:szCs w:val="22"/>
          <w:lang w:eastAsia="ja-JP"/>
        </w:rPr>
      </w:pPr>
    </w:p>
    <w:p w:rsidR="008D4DB0" w:rsidRPr="008650BB" w:rsidRDefault="008D4DB0" w:rsidP="00C33789">
      <w:pPr>
        <w:spacing w:after="0"/>
        <w:rPr>
          <w:rFonts w:asciiTheme="minorHAnsi" w:hAnsiTheme="minorHAnsi" w:cstheme="minorHAnsi"/>
          <w:kern w:val="2"/>
          <w:sz w:val="22"/>
          <w:szCs w:val="22"/>
          <w:lang w:eastAsia="ja-JP"/>
        </w:rPr>
      </w:pPr>
      <w:r w:rsidRPr="008650BB">
        <w:rPr>
          <w:rFonts w:asciiTheme="minorHAnsi" w:hAnsiTheme="minorHAnsi" w:cstheme="minorHAnsi"/>
          <w:kern w:val="2"/>
          <w:sz w:val="22"/>
          <w:szCs w:val="22"/>
          <w:lang w:eastAsia="ja-JP"/>
        </w:rPr>
        <w:t xml:space="preserve">One possible dynamic power control scheme can be based on maximum transmit power per cell group. </w:t>
      </w:r>
    </w:p>
    <w:p w:rsidR="008D4DB0" w:rsidRPr="008650BB" w:rsidRDefault="008D4DB0" w:rsidP="00C33789">
      <w:pPr>
        <w:spacing w:after="0"/>
        <w:rPr>
          <w:rFonts w:asciiTheme="minorHAnsi" w:hAnsiTheme="minorHAnsi" w:cstheme="minorHAnsi"/>
          <w:kern w:val="2"/>
          <w:sz w:val="22"/>
          <w:szCs w:val="22"/>
          <w:lang w:eastAsia="ja-JP"/>
        </w:rPr>
      </w:pPr>
      <w:r w:rsidRPr="008650BB">
        <w:rPr>
          <w:rFonts w:asciiTheme="minorHAnsi" w:hAnsiTheme="minorHAnsi" w:cstheme="minorHAnsi"/>
          <w:kern w:val="2"/>
          <w:sz w:val="22"/>
          <w:szCs w:val="22"/>
          <w:lang w:eastAsia="ja-JP"/>
        </w:rPr>
        <w:t xml:space="preserve">Defining a maximum transmit power per CG,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r>
              <w:rPr>
                <w:rFonts w:ascii="Cambria Math" w:eastAsia="MS Mincho" w:hAnsiTheme="minorHAnsi" w:cstheme="minorHAnsi"/>
                <w:sz w:val="22"/>
                <w:szCs w:val="22"/>
                <w:lang w:eastAsia="ja-JP"/>
              </w:rPr>
              <m:t>'</m:t>
            </m:r>
          </m:e>
          <m:sub>
            <m:r>
              <w:rPr>
                <w:rFonts w:ascii="Cambria Math" w:eastAsia="MS Mincho" w:hAnsiTheme="minorHAnsi" w:cstheme="minorHAnsi"/>
                <w:sz w:val="22"/>
                <w:szCs w:val="22"/>
                <w:lang w:eastAsia="ja-JP"/>
              </w:rPr>
              <m:t>max, SCG</m:t>
            </m:r>
          </m:sub>
        </m:sSub>
        <m:r>
          <w:rPr>
            <w:rFonts w:ascii="Cambria Math" w:eastAsia="MS Mincho" w:hAnsiTheme="minorHAnsi" w:cstheme="minorHAnsi"/>
            <w:sz w:val="22"/>
            <w:szCs w:val="22"/>
            <w:lang w:eastAsia="ja-JP"/>
          </w:rPr>
          <m:t xml:space="preserve"> ,</m:t>
        </m:r>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 xml:space="preserve"> P</m:t>
            </m:r>
            <m:r>
              <w:rPr>
                <w:rFonts w:ascii="Cambria Math" w:eastAsia="MS Mincho" w:hAnsiTheme="minorHAnsi" w:cstheme="minorHAnsi"/>
                <w:sz w:val="22"/>
                <w:szCs w:val="22"/>
                <w:lang w:eastAsia="ja-JP"/>
              </w:rPr>
              <m:t>'</m:t>
            </m:r>
          </m:e>
          <m:sub>
            <m:r>
              <w:rPr>
                <w:rFonts w:ascii="Cambria Math" w:eastAsia="MS Mincho" w:hAnsiTheme="minorHAnsi" w:cstheme="minorHAnsi"/>
                <w:sz w:val="22"/>
                <w:szCs w:val="22"/>
                <w:lang w:eastAsia="ja-JP"/>
              </w:rPr>
              <m:t>max,  MCG</m:t>
            </m:r>
          </m:sub>
        </m:sSub>
        <m:r>
          <w:rPr>
            <w:rFonts w:ascii="Cambria Math" w:eastAsia="MS Mincho" w:hAnsiTheme="minorHAnsi" w:cstheme="minorHAnsi"/>
            <w:sz w:val="22"/>
            <w:szCs w:val="22"/>
            <w:lang w:eastAsia="ja-JP"/>
          </w:rPr>
          <m:t xml:space="preserve"> </m:t>
        </m:r>
      </m:oMath>
      <w:r w:rsidRPr="008650BB">
        <w:rPr>
          <w:rFonts w:asciiTheme="minorHAnsi" w:hAnsiTheme="minorHAnsi" w:cstheme="minorHAnsi"/>
          <w:kern w:val="2"/>
          <w:sz w:val="22"/>
          <w:szCs w:val="22"/>
          <w:lang w:eastAsia="ja-JP"/>
        </w:rPr>
        <w:t xml:space="preserve">that can be different from </w:t>
      </w:r>
      <m:oMath>
        <m:sSub>
          <m:sSubPr>
            <m:ctrlPr>
              <w:rPr>
                <w:rFonts w:ascii="Cambria Math" w:hAnsiTheme="minorHAnsi" w:cstheme="minorHAnsi"/>
                <w:i/>
                <w:sz w:val="22"/>
                <w:szCs w:val="22"/>
              </w:rPr>
            </m:ctrlPr>
          </m:sSubPr>
          <m:e>
            <m:r>
              <w:rPr>
                <w:rFonts w:ascii="Cambria Math" w:hAnsiTheme="minorHAnsi" w:cstheme="minorHAnsi"/>
                <w:sz w:val="22"/>
                <w:szCs w:val="22"/>
              </w:rPr>
              <m:t>P</m:t>
            </m:r>
          </m:e>
          <m:sub>
            <m:r>
              <w:rPr>
                <w:rFonts w:ascii="Cambria Math" w:hAnsiTheme="minorHAnsi" w:cstheme="minorHAnsi"/>
                <w:sz w:val="22"/>
                <w:szCs w:val="22"/>
              </w:rPr>
              <m:t>c</m:t>
            </m:r>
            <m:func>
              <m:funcPr>
                <m:ctrlPr>
                  <w:rPr>
                    <w:rFonts w:ascii="Cambria Math" w:hAnsiTheme="minorHAnsi" w:cstheme="minorHAnsi"/>
                    <w:i/>
                    <w:sz w:val="22"/>
                    <w:szCs w:val="22"/>
                  </w:rPr>
                </m:ctrlPr>
              </m:funcPr>
              <m:fName>
                <m:r>
                  <w:rPr>
                    <w:rFonts w:ascii="Cambria Math" w:hAnsiTheme="minorHAnsi" w:cstheme="minorHAnsi"/>
                    <w:sz w:val="22"/>
                    <w:szCs w:val="22"/>
                  </w:rPr>
                  <m:t>max</m:t>
                </m:r>
              </m:fName>
              <m:e/>
            </m:func>
            <m:ctrlPr>
              <w:rPr>
                <w:rFonts w:ascii="Cambria Math" w:hAnsi="Cambria Math" w:cstheme="minorHAnsi"/>
                <w:i/>
                <w:sz w:val="22"/>
                <w:szCs w:val="22"/>
              </w:rPr>
            </m:ctrlPr>
          </m:sub>
        </m:sSub>
      </m:oMath>
      <w:r w:rsidRPr="008650BB">
        <w:rPr>
          <w:rFonts w:asciiTheme="minorHAnsi" w:hAnsiTheme="minorHAnsi" w:cstheme="minorHAnsi"/>
          <w:sz w:val="22"/>
          <w:szCs w:val="22"/>
        </w:rPr>
        <w:t xml:space="preserve">, can guarantee a minimum reserved power on the other CG. This can make sure that the needed coverage is satisfied. For example, </w:t>
      </w:r>
      <w:proofErr w:type="gramStart"/>
      <w:r w:rsidRPr="008650BB">
        <w:rPr>
          <w:rFonts w:asciiTheme="minorHAnsi" w:hAnsiTheme="minorHAnsi" w:cstheme="minorHAnsi"/>
          <w:sz w:val="22"/>
          <w:szCs w:val="22"/>
        </w:rPr>
        <w:t>in order to</w:t>
      </w:r>
      <w:proofErr w:type="gramEnd"/>
      <w:r w:rsidRPr="008650BB">
        <w:rPr>
          <w:rFonts w:asciiTheme="minorHAnsi" w:hAnsiTheme="minorHAnsi" w:cstheme="minorHAnsi"/>
          <w:sz w:val="22"/>
          <w:szCs w:val="22"/>
        </w:rPr>
        <w:t xml:space="preserve"> reserve a minimum power in MCG,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r>
              <w:rPr>
                <w:rFonts w:ascii="Cambria Math" w:eastAsia="MS Mincho" w:hAnsiTheme="minorHAnsi" w:cstheme="minorHAnsi"/>
                <w:sz w:val="22"/>
                <w:szCs w:val="22"/>
                <w:lang w:eastAsia="ja-JP"/>
              </w:rPr>
              <m:t>SCG</m:t>
            </m:r>
          </m:sub>
        </m:sSub>
      </m:oMath>
      <w:r w:rsidRPr="008650BB">
        <w:rPr>
          <w:rFonts w:asciiTheme="minorHAnsi" w:hAnsiTheme="minorHAnsi" w:cstheme="minorHAnsi"/>
          <w:sz w:val="22"/>
          <w:szCs w:val="22"/>
          <w:lang w:eastAsia="ja-JP"/>
        </w:rPr>
        <w:t xml:space="preserve"> is configured to be less than </w:t>
      </w:r>
      <m:oMath>
        <m:sSub>
          <m:sSubPr>
            <m:ctrlPr>
              <w:rPr>
                <w:rFonts w:ascii="Cambria Math" w:hAnsiTheme="minorHAnsi" w:cstheme="minorHAnsi"/>
                <w:i/>
                <w:sz w:val="22"/>
                <w:szCs w:val="22"/>
              </w:rPr>
            </m:ctrlPr>
          </m:sSubPr>
          <m:e>
            <m:r>
              <w:rPr>
                <w:rFonts w:ascii="Cambria Math" w:hAnsiTheme="minorHAnsi" w:cstheme="minorHAnsi"/>
                <w:sz w:val="22"/>
                <w:szCs w:val="22"/>
              </w:rPr>
              <m:t>P</m:t>
            </m:r>
          </m:e>
          <m:sub>
            <m:r>
              <w:rPr>
                <w:rFonts w:ascii="Cambria Math" w:hAnsiTheme="minorHAnsi" w:cstheme="minorHAnsi"/>
                <w:sz w:val="22"/>
                <w:szCs w:val="22"/>
              </w:rPr>
              <m:t>c</m:t>
            </m:r>
            <m:func>
              <m:funcPr>
                <m:ctrlPr>
                  <w:rPr>
                    <w:rFonts w:ascii="Cambria Math" w:hAnsiTheme="minorHAnsi" w:cstheme="minorHAnsi"/>
                    <w:i/>
                    <w:sz w:val="22"/>
                    <w:szCs w:val="22"/>
                  </w:rPr>
                </m:ctrlPr>
              </m:funcPr>
              <m:fName>
                <m:r>
                  <w:rPr>
                    <w:rFonts w:ascii="Cambria Math" w:hAnsiTheme="minorHAnsi" w:cstheme="minorHAnsi"/>
                    <w:sz w:val="22"/>
                    <w:szCs w:val="22"/>
                  </w:rPr>
                  <m:t>max</m:t>
                </m:r>
              </m:fName>
              <m:e/>
            </m:func>
            <m:ctrlPr>
              <w:rPr>
                <w:rFonts w:ascii="Cambria Math" w:hAnsi="Cambria Math" w:cstheme="minorHAnsi"/>
                <w:i/>
                <w:sz w:val="22"/>
                <w:szCs w:val="22"/>
              </w:rPr>
            </m:ctrlPr>
          </m:sub>
        </m:sSub>
      </m:oMath>
      <w:r w:rsidR="008650BB" w:rsidRPr="008650BB">
        <w:rPr>
          <w:rFonts w:asciiTheme="minorHAnsi" w:hAnsiTheme="minorHAnsi" w:cstheme="minorHAnsi"/>
          <w:sz w:val="22"/>
          <w:szCs w:val="22"/>
          <w:lang w:eastAsia="ja-JP"/>
        </w:rPr>
        <w:t xml:space="preserve">, which implies the remainder of the power is always available for MCG. On the other hand, where minimum reserved power is needed for SCG is TBD. We therefore think that by following this strategy and defining a maximum transmit power per CG, the network is implicitly guaranteeing a minimum reserved power per CG. </w:t>
      </w:r>
    </w:p>
    <w:p w:rsidR="008D4DB0" w:rsidRPr="008650BB" w:rsidRDefault="008D4DB0" w:rsidP="00C33789">
      <w:pPr>
        <w:spacing w:after="0"/>
        <w:rPr>
          <w:rFonts w:asciiTheme="minorHAnsi" w:hAnsiTheme="minorHAnsi" w:cstheme="minorHAnsi"/>
          <w:kern w:val="2"/>
          <w:sz w:val="22"/>
          <w:szCs w:val="22"/>
          <w:lang w:eastAsia="ja-JP"/>
        </w:rPr>
      </w:pPr>
    </w:p>
    <w:p w:rsidR="008D4DB0" w:rsidRDefault="008650BB" w:rsidP="00C33789">
      <w:pPr>
        <w:spacing w:after="0"/>
        <w:rPr>
          <w:rFonts w:asciiTheme="minorHAnsi" w:hAnsiTheme="minorHAnsi" w:cstheme="minorHAnsi"/>
          <w:b/>
          <w:kern w:val="2"/>
          <w:sz w:val="22"/>
          <w:szCs w:val="22"/>
          <w:lang w:eastAsia="ja-JP"/>
        </w:rPr>
      </w:pPr>
      <w:r>
        <w:rPr>
          <w:rFonts w:asciiTheme="minorHAnsi" w:hAnsiTheme="minorHAnsi" w:cstheme="minorHAnsi"/>
          <w:b/>
          <w:kern w:val="2"/>
          <w:sz w:val="22"/>
          <w:szCs w:val="22"/>
          <w:lang w:eastAsia="ja-JP"/>
        </w:rPr>
        <w:t>Proposal 5: Dynamic power control based on maximum transmit power per CG should be considered</w:t>
      </w:r>
    </w:p>
    <w:p w:rsidR="008650BB" w:rsidRDefault="008650BB" w:rsidP="008650BB">
      <w:pPr>
        <w:spacing w:after="0" w:line="288" w:lineRule="auto"/>
        <w:rPr>
          <w:rFonts w:asciiTheme="minorHAnsi" w:hAnsiTheme="minorHAnsi" w:cstheme="minorHAnsi"/>
          <w:b/>
          <w:kern w:val="2"/>
          <w:sz w:val="22"/>
          <w:szCs w:val="22"/>
          <w:lang w:eastAsia="ja-JP"/>
        </w:rPr>
      </w:pPr>
    </w:p>
    <w:p w:rsidR="008650BB" w:rsidRDefault="008650BB" w:rsidP="008650BB">
      <w:pPr>
        <w:spacing w:after="0" w:line="288" w:lineRule="auto"/>
        <w:rPr>
          <w:rFonts w:asciiTheme="minorHAnsi" w:hAnsiTheme="minorHAnsi" w:cstheme="minorHAnsi"/>
          <w:sz w:val="22"/>
          <w:szCs w:val="22"/>
        </w:rPr>
      </w:pPr>
      <w:r w:rsidRPr="008650BB">
        <w:rPr>
          <w:rFonts w:asciiTheme="minorHAnsi" w:hAnsiTheme="minorHAnsi" w:cstheme="minorHAnsi"/>
          <w:kern w:val="2"/>
          <w:sz w:val="22"/>
          <w:szCs w:val="22"/>
          <w:lang w:eastAsia="ja-JP"/>
        </w:rPr>
        <w:t xml:space="preserve">With dynamic power sharing, since the total transmit power at a given time can exceed </w:t>
      </w:r>
      <m:oMath>
        <m:sSub>
          <m:sSubPr>
            <m:ctrlPr>
              <w:rPr>
                <w:rFonts w:ascii="Cambria Math" w:hAnsiTheme="minorHAnsi" w:cstheme="minorHAnsi"/>
                <w:i/>
                <w:sz w:val="22"/>
                <w:szCs w:val="22"/>
              </w:rPr>
            </m:ctrlPr>
          </m:sSubPr>
          <m:e>
            <m:r>
              <w:rPr>
                <w:rFonts w:ascii="Cambria Math" w:hAnsiTheme="minorHAnsi" w:cstheme="minorHAnsi"/>
                <w:sz w:val="22"/>
                <w:szCs w:val="22"/>
              </w:rPr>
              <m:t>P</m:t>
            </m:r>
          </m:e>
          <m:sub>
            <m:r>
              <w:rPr>
                <w:rFonts w:ascii="Cambria Math" w:hAnsiTheme="minorHAnsi" w:cstheme="minorHAnsi"/>
                <w:sz w:val="22"/>
                <w:szCs w:val="22"/>
              </w:rPr>
              <m:t>c</m:t>
            </m:r>
            <m:func>
              <m:funcPr>
                <m:ctrlPr>
                  <w:rPr>
                    <w:rFonts w:ascii="Cambria Math" w:hAnsiTheme="minorHAnsi" w:cstheme="minorHAnsi"/>
                    <w:i/>
                    <w:sz w:val="22"/>
                    <w:szCs w:val="22"/>
                  </w:rPr>
                </m:ctrlPr>
              </m:funcPr>
              <m:fName>
                <m:r>
                  <w:rPr>
                    <w:rFonts w:ascii="Cambria Math" w:hAnsiTheme="minorHAnsi" w:cstheme="minorHAnsi"/>
                    <w:sz w:val="22"/>
                    <w:szCs w:val="22"/>
                  </w:rPr>
                  <m:t>max</m:t>
                </m:r>
              </m:fName>
              <m:e/>
            </m:func>
            <m:ctrlPr>
              <w:rPr>
                <w:rFonts w:ascii="Cambria Math" w:hAnsi="Cambria Math" w:cstheme="minorHAnsi"/>
                <w:i/>
                <w:sz w:val="22"/>
                <w:szCs w:val="22"/>
              </w:rPr>
            </m:ctrlPr>
          </m:sub>
        </m:sSub>
      </m:oMath>
      <w:r w:rsidRPr="008650BB">
        <w:rPr>
          <w:rFonts w:asciiTheme="minorHAnsi" w:hAnsiTheme="minorHAnsi" w:cstheme="minorHAnsi"/>
          <w:sz w:val="22"/>
          <w:szCs w:val="22"/>
        </w:rPr>
        <w:t>,prioritization rules are needed for the different channels/signals across MCG and SCG. Following the NR-CA priority rules is a good starting point.</w:t>
      </w:r>
      <w:r>
        <w:rPr>
          <w:rFonts w:asciiTheme="minorHAnsi" w:hAnsiTheme="minorHAnsi" w:cstheme="minorHAnsi"/>
          <w:sz w:val="22"/>
          <w:szCs w:val="22"/>
        </w:rPr>
        <w:t xml:space="preserve"> The prioritization for NR-NR DC needs to be extended, however, across two different CGs. These priority rules also need to </w:t>
      </w:r>
      <w:proofErr w:type="gramStart"/>
      <w:r>
        <w:rPr>
          <w:rFonts w:asciiTheme="minorHAnsi" w:hAnsiTheme="minorHAnsi" w:cstheme="minorHAnsi"/>
          <w:sz w:val="22"/>
          <w:szCs w:val="22"/>
        </w:rPr>
        <w:t>take into account</w:t>
      </w:r>
      <w:proofErr w:type="gramEnd"/>
      <w:r>
        <w:rPr>
          <w:rFonts w:asciiTheme="minorHAnsi" w:hAnsiTheme="minorHAnsi" w:cstheme="minorHAnsi"/>
          <w:sz w:val="22"/>
          <w:szCs w:val="22"/>
        </w:rPr>
        <w:t xml:space="preserve"> different traffic types such as URLLC traffic. </w:t>
      </w:r>
    </w:p>
    <w:p w:rsidR="008650BB" w:rsidRPr="008650BB" w:rsidRDefault="008650BB" w:rsidP="008650BB">
      <w:pPr>
        <w:spacing w:after="0" w:line="288" w:lineRule="auto"/>
        <w:rPr>
          <w:rFonts w:asciiTheme="minorHAnsi" w:hAnsiTheme="minorHAnsi" w:cstheme="minorHAnsi"/>
          <w:kern w:val="2"/>
          <w:sz w:val="22"/>
          <w:szCs w:val="22"/>
          <w:lang w:eastAsia="ja-JP"/>
        </w:rPr>
      </w:pPr>
      <w:r>
        <w:rPr>
          <w:rFonts w:asciiTheme="minorHAnsi" w:hAnsiTheme="minorHAnsi" w:cstheme="minorHAnsi"/>
          <w:kern w:val="2"/>
          <w:sz w:val="22"/>
          <w:szCs w:val="22"/>
          <w:lang w:eastAsia="ja-JP"/>
        </w:rPr>
        <w:t xml:space="preserve">As an example, following the NR-CA prioritization, priority can be given to connection establishment on the MCG (RACH), and the SCG (RACH), then URLLC grant free traffic, if any, followed by HARQ-ACK and SR, CSI on MCG and SCG, and UL-SCH on MCG and SCG, respectively. </w:t>
      </w:r>
    </w:p>
    <w:p w:rsidR="008650BB" w:rsidRDefault="004926A3" w:rsidP="008650BB">
      <w:pPr>
        <w:spacing w:after="0" w:line="288" w:lineRule="auto"/>
        <w:rPr>
          <w:rFonts w:asciiTheme="minorHAnsi" w:hAnsiTheme="minorHAnsi" w:cstheme="minorHAnsi"/>
          <w:b/>
          <w:kern w:val="2"/>
          <w:sz w:val="22"/>
          <w:szCs w:val="22"/>
          <w:lang w:eastAsia="ja-JP"/>
        </w:rPr>
      </w:pPr>
      <w:r>
        <w:rPr>
          <w:rFonts w:asciiTheme="minorHAnsi" w:hAnsiTheme="minorHAnsi" w:cstheme="minorHAnsi"/>
          <w:b/>
          <w:kern w:val="2"/>
          <w:sz w:val="22"/>
          <w:szCs w:val="22"/>
          <w:lang w:eastAsia="ja-JP"/>
        </w:rPr>
        <w:t xml:space="preserve">Observation </w:t>
      </w:r>
      <w:r w:rsidR="006A5995">
        <w:rPr>
          <w:rFonts w:asciiTheme="minorHAnsi" w:hAnsiTheme="minorHAnsi" w:cstheme="minorHAnsi"/>
          <w:b/>
          <w:kern w:val="2"/>
          <w:sz w:val="22"/>
          <w:szCs w:val="22"/>
          <w:lang w:eastAsia="ja-JP"/>
        </w:rPr>
        <w:t>3</w:t>
      </w:r>
      <w:r>
        <w:rPr>
          <w:rFonts w:asciiTheme="minorHAnsi" w:hAnsiTheme="minorHAnsi" w:cstheme="minorHAnsi"/>
          <w:b/>
          <w:kern w:val="2"/>
          <w:sz w:val="22"/>
          <w:szCs w:val="22"/>
          <w:lang w:eastAsia="ja-JP"/>
        </w:rPr>
        <w:t>: Priority rules for NR-NR DC can follow NR-CA priority rules as a starting point</w:t>
      </w:r>
    </w:p>
    <w:p w:rsidR="00B020DC" w:rsidRPr="004926A3" w:rsidRDefault="00B020DC" w:rsidP="004926A3">
      <w:pPr>
        <w:spacing w:after="0" w:line="288" w:lineRule="auto"/>
        <w:rPr>
          <w:rFonts w:asciiTheme="minorHAnsi" w:hAnsiTheme="minorHAnsi" w:cstheme="minorHAnsi"/>
          <w:b/>
          <w:kern w:val="2"/>
          <w:sz w:val="22"/>
          <w:szCs w:val="22"/>
          <w:lang w:eastAsia="ja-JP"/>
        </w:rPr>
      </w:pPr>
    </w:p>
    <w:p w:rsidR="007338D6" w:rsidRPr="00172743" w:rsidRDefault="003A566A" w:rsidP="003D363D">
      <w:pPr>
        <w:pStyle w:val="Heading1"/>
      </w:pPr>
      <w:r w:rsidRPr="00172743">
        <w:lastRenderedPageBreak/>
        <w:t>Conclusion</w:t>
      </w:r>
    </w:p>
    <w:p w:rsidR="00843F1C" w:rsidRDefault="00EA4E70" w:rsidP="00786D0E">
      <w:pPr>
        <w:spacing w:before="0" w:after="0" w:line="288" w:lineRule="auto"/>
        <w:rPr>
          <w:rFonts w:ascii="Calibri" w:hAnsi="Calibri"/>
          <w:sz w:val="22"/>
          <w:szCs w:val="22"/>
        </w:rPr>
      </w:pPr>
      <w:r w:rsidRPr="000F370A">
        <w:rPr>
          <w:rFonts w:ascii="Calibri" w:hAnsi="Calibri"/>
          <w:sz w:val="22"/>
          <w:szCs w:val="22"/>
        </w:rPr>
        <w:t xml:space="preserve">In this contribution, </w:t>
      </w:r>
      <w:r w:rsidR="006A5995">
        <w:rPr>
          <w:rFonts w:ascii="Calibri" w:hAnsi="Calibri"/>
          <w:sz w:val="22"/>
          <w:szCs w:val="22"/>
        </w:rPr>
        <w:t>we discussed power control schemes for NR-NR DC. We made the following observations and proposals.</w:t>
      </w:r>
    </w:p>
    <w:p w:rsidR="006A5995" w:rsidRDefault="006A5995" w:rsidP="00786D0E">
      <w:pPr>
        <w:spacing w:before="0" w:after="0" w:line="288" w:lineRule="auto"/>
        <w:rPr>
          <w:rFonts w:ascii="Calibri" w:hAnsi="Calibri"/>
          <w:sz w:val="22"/>
          <w:szCs w:val="22"/>
        </w:rPr>
      </w:pPr>
    </w:p>
    <w:p w:rsidR="006A5995" w:rsidRPr="00B020DC" w:rsidRDefault="006A5995" w:rsidP="006A5995">
      <w:pPr>
        <w:spacing w:line="288" w:lineRule="auto"/>
        <w:rPr>
          <w:rFonts w:asciiTheme="minorHAnsi" w:eastAsia="MS Mincho" w:hAnsiTheme="minorHAnsi" w:cstheme="minorHAnsi"/>
          <w:b/>
          <w:sz w:val="22"/>
          <w:szCs w:val="22"/>
          <w:lang w:val="en-GB" w:eastAsia="ja-JP"/>
        </w:rPr>
      </w:pPr>
      <w:r w:rsidRPr="00B020DC">
        <w:rPr>
          <w:rFonts w:asciiTheme="minorHAnsi" w:eastAsia="MS Mincho" w:hAnsiTheme="minorHAnsi" w:cstheme="minorHAnsi"/>
          <w:b/>
          <w:sz w:val="22"/>
          <w:szCs w:val="22"/>
          <w:lang w:val="en-GB" w:eastAsia="ja-JP"/>
        </w:rPr>
        <w:t>Observation</w:t>
      </w:r>
      <w:r>
        <w:rPr>
          <w:rFonts w:asciiTheme="minorHAnsi" w:eastAsia="MS Mincho" w:hAnsiTheme="minorHAnsi" w:cstheme="minorHAnsi"/>
          <w:b/>
          <w:sz w:val="22"/>
          <w:szCs w:val="22"/>
          <w:lang w:val="en-GB" w:eastAsia="ja-JP"/>
        </w:rPr>
        <w:t xml:space="preserve"> 1</w:t>
      </w:r>
      <w:r w:rsidRPr="00B020DC">
        <w:rPr>
          <w:rFonts w:asciiTheme="minorHAnsi" w:eastAsia="MS Mincho" w:hAnsiTheme="minorHAnsi" w:cstheme="minorHAnsi"/>
          <w:b/>
          <w:sz w:val="22"/>
          <w:szCs w:val="22"/>
          <w:lang w:val="en-GB" w:eastAsia="ja-JP"/>
        </w:rPr>
        <w:t>: Semi-static power sharing is part of a dynamic power sharing unified procedure.</w:t>
      </w:r>
    </w:p>
    <w:p w:rsidR="006A5995" w:rsidRPr="00B73070" w:rsidRDefault="006A5995" w:rsidP="006A5995">
      <w:pPr>
        <w:spacing w:line="288" w:lineRule="auto"/>
        <w:rPr>
          <w:rFonts w:asciiTheme="minorHAnsi" w:hAnsiTheme="minorHAnsi" w:cstheme="minorHAnsi"/>
          <w:b/>
          <w:sz w:val="22"/>
          <w:szCs w:val="22"/>
          <w:lang w:val="en-GB" w:eastAsia="zh-CN"/>
        </w:rPr>
      </w:pPr>
      <w:r w:rsidRPr="00B73070">
        <w:rPr>
          <w:rFonts w:asciiTheme="minorHAnsi" w:hAnsiTheme="minorHAnsi" w:cstheme="minorHAnsi"/>
          <w:b/>
          <w:sz w:val="22"/>
          <w:szCs w:val="22"/>
          <w:lang w:val="en-GB" w:eastAsia="zh-CN"/>
        </w:rPr>
        <w:t xml:space="preserve">Observation </w:t>
      </w:r>
      <w:r>
        <w:rPr>
          <w:rFonts w:asciiTheme="minorHAnsi" w:hAnsiTheme="minorHAnsi" w:cstheme="minorHAnsi"/>
          <w:b/>
          <w:sz w:val="22"/>
          <w:szCs w:val="22"/>
          <w:lang w:val="en-GB" w:eastAsia="zh-CN"/>
        </w:rPr>
        <w:t>2</w:t>
      </w:r>
      <w:r w:rsidRPr="00B73070">
        <w:rPr>
          <w:rFonts w:asciiTheme="minorHAnsi" w:hAnsiTheme="minorHAnsi" w:cstheme="minorHAnsi"/>
          <w:b/>
          <w:sz w:val="22"/>
          <w:szCs w:val="22"/>
          <w:lang w:val="en-GB" w:eastAsia="zh-CN"/>
        </w:rPr>
        <w:t xml:space="preserve">: Since NR can operate with different numerology in MCG and SCG even with synchronous DC the power control mechanism needs to account for “look ahead” functionality. </w:t>
      </w:r>
      <w:proofErr w:type="gramStart"/>
      <w:r w:rsidRPr="00B73070">
        <w:rPr>
          <w:rFonts w:asciiTheme="minorHAnsi" w:hAnsiTheme="minorHAnsi" w:cstheme="minorHAnsi"/>
          <w:b/>
          <w:sz w:val="22"/>
          <w:szCs w:val="22"/>
          <w:lang w:val="en-GB" w:eastAsia="zh-CN"/>
        </w:rPr>
        <w:t>Therefore</w:t>
      </w:r>
      <w:proofErr w:type="gramEnd"/>
      <w:r w:rsidRPr="00B73070">
        <w:rPr>
          <w:rFonts w:asciiTheme="minorHAnsi" w:hAnsiTheme="minorHAnsi" w:cstheme="minorHAnsi"/>
          <w:b/>
          <w:sz w:val="22"/>
          <w:szCs w:val="22"/>
          <w:lang w:val="en-GB" w:eastAsia="zh-CN"/>
        </w:rPr>
        <w:t xml:space="preserve"> the synchronous and asynchronous power control are essential similar in the nature and separate RRC configurable modes are not required for NR-NR DC. </w:t>
      </w:r>
    </w:p>
    <w:p w:rsidR="006A5995" w:rsidRDefault="006A5995" w:rsidP="006A5995">
      <w:pPr>
        <w:spacing w:after="0" w:line="288" w:lineRule="auto"/>
        <w:rPr>
          <w:rFonts w:asciiTheme="minorHAnsi" w:hAnsiTheme="minorHAnsi" w:cstheme="minorHAnsi"/>
          <w:b/>
          <w:kern w:val="2"/>
          <w:sz w:val="22"/>
          <w:szCs w:val="22"/>
          <w:lang w:eastAsia="ja-JP"/>
        </w:rPr>
      </w:pPr>
      <w:r>
        <w:rPr>
          <w:rFonts w:asciiTheme="minorHAnsi" w:hAnsiTheme="minorHAnsi" w:cstheme="minorHAnsi"/>
          <w:b/>
          <w:kern w:val="2"/>
          <w:sz w:val="22"/>
          <w:szCs w:val="22"/>
          <w:lang w:eastAsia="ja-JP"/>
        </w:rPr>
        <w:t>Observation 3: Priority rules for NR-NR DC can follow NR-CA priority rules as a starting point</w:t>
      </w:r>
    </w:p>
    <w:p w:rsidR="00F35911" w:rsidRPr="000F370A" w:rsidRDefault="00F35911" w:rsidP="00172743">
      <w:pPr>
        <w:spacing w:before="0" w:after="0"/>
        <w:rPr>
          <w:rFonts w:ascii="Calibri" w:hAnsi="Calibri"/>
          <w:sz w:val="22"/>
          <w:szCs w:val="22"/>
        </w:rPr>
      </w:pPr>
    </w:p>
    <w:p w:rsidR="006A5995" w:rsidRDefault="006A5995" w:rsidP="006A5995">
      <w:pPr>
        <w:spacing w:line="288" w:lineRule="auto"/>
        <w:rPr>
          <w:rFonts w:asciiTheme="minorHAnsi" w:eastAsia="MS Mincho" w:hAnsiTheme="minorHAnsi" w:cstheme="minorHAnsi"/>
          <w:b/>
          <w:sz w:val="22"/>
          <w:szCs w:val="22"/>
          <w:lang w:val="en-GB" w:eastAsia="ja-JP"/>
        </w:rPr>
      </w:pPr>
      <w:r w:rsidRPr="00B714E5">
        <w:rPr>
          <w:rFonts w:asciiTheme="minorHAnsi" w:eastAsia="MS Mincho" w:hAnsiTheme="minorHAnsi" w:cstheme="minorHAnsi"/>
          <w:b/>
          <w:sz w:val="22"/>
          <w:szCs w:val="22"/>
          <w:lang w:val="en-GB" w:eastAsia="ja-JP"/>
        </w:rPr>
        <w:t>Proposal</w:t>
      </w:r>
      <w:r>
        <w:rPr>
          <w:rFonts w:asciiTheme="minorHAnsi" w:eastAsia="MS Mincho" w:hAnsiTheme="minorHAnsi" w:cstheme="minorHAnsi"/>
          <w:b/>
          <w:sz w:val="22"/>
          <w:szCs w:val="22"/>
          <w:lang w:val="en-GB" w:eastAsia="ja-JP"/>
        </w:rPr>
        <w:t xml:space="preserve"> 1</w:t>
      </w:r>
      <w:r w:rsidRPr="00B714E5">
        <w:rPr>
          <w:rFonts w:asciiTheme="minorHAnsi" w:eastAsia="MS Mincho" w:hAnsiTheme="minorHAnsi" w:cstheme="minorHAnsi"/>
          <w:b/>
          <w:sz w:val="22"/>
          <w:szCs w:val="22"/>
          <w:lang w:val="en-GB" w:eastAsia="ja-JP"/>
        </w:rPr>
        <w:t>: Dynamic power control for NR-NR DC is supported.</w:t>
      </w:r>
    </w:p>
    <w:p w:rsidR="006A5995" w:rsidRDefault="006A5995" w:rsidP="006A5995">
      <w:pPr>
        <w:spacing w:after="0"/>
        <w:rPr>
          <w:rFonts w:cs="Arial"/>
          <w:b/>
          <w:kern w:val="2"/>
          <w:lang w:eastAsia="ja-JP"/>
        </w:rPr>
      </w:pPr>
      <w:r w:rsidRPr="00B020DC">
        <w:rPr>
          <w:rFonts w:cs="Arial"/>
          <w:b/>
          <w:kern w:val="2"/>
          <w:lang w:eastAsia="ja-JP"/>
        </w:rPr>
        <w:t>Proposal 2: Operation in semi-static control scheme can share the same set of RRC parameters as that of dynamic power control scheme</w:t>
      </w:r>
    </w:p>
    <w:p w:rsidR="006A5995" w:rsidRPr="006A5995" w:rsidRDefault="006A5995" w:rsidP="006A5995">
      <w:pPr>
        <w:spacing w:after="0"/>
        <w:rPr>
          <w:rFonts w:cs="Arial"/>
          <w:b/>
          <w:kern w:val="2"/>
          <w:lang w:eastAsia="ja-JP"/>
        </w:rPr>
      </w:pPr>
    </w:p>
    <w:p w:rsidR="006A5995" w:rsidRDefault="006A5995" w:rsidP="006A5995">
      <w:pPr>
        <w:spacing w:line="288" w:lineRule="auto"/>
        <w:rPr>
          <w:rFonts w:asciiTheme="minorHAnsi" w:hAnsiTheme="minorHAnsi" w:cstheme="minorHAnsi"/>
          <w:b/>
          <w:sz w:val="22"/>
          <w:szCs w:val="22"/>
          <w:lang w:val="en-GB" w:eastAsia="zh-CN"/>
        </w:rPr>
      </w:pPr>
      <w:r w:rsidRPr="00B73070">
        <w:rPr>
          <w:rFonts w:asciiTheme="minorHAnsi" w:hAnsiTheme="minorHAnsi" w:cstheme="minorHAnsi"/>
          <w:b/>
          <w:sz w:val="22"/>
          <w:szCs w:val="22"/>
          <w:lang w:val="en-GB" w:eastAsia="zh-CN"/>
        </w:rPr>
        <w:t xml:space="preserve">Proposal </w:t>
      </w:r>
      <w:r>
        <w:rPr>
          <w:rFonts w:asciiTheme="minorHAnsi" w:hAnsiTheme="minorHAnsi" w:cstheme="minorHAnsi"/>
          <w:b/>
          <w:sz w:val="22"/>
          <w:szCs w:val="22"/>
          <w:lang w:val="en-GB" w:eastAsia="zh-CN"/>
        </w:rPr>
        <w:t>3</w:t>
      </w:r>
      <w:r w:rsidRPr="00B73070">
        <w:rPr>
          <w:rFonts w:asciiTheme="minorHAnsi" w:hAnsiTheme="minorHAnsi" w:cstheme="minorHAnsi"/>
          <w:b/>
          <w:sz w:val="22"/>
          <w:szCs w:val="22"/>
          <w:lang w:val="en-GB" w:eastAsia="zh-CN"/>
        </w:rPr>
        <w:t xml:space="preserve">: For NR-NR DC where both SCG and MCG </w:t>
      </w:r>
      <w:r w:rsidR="002A1689">
        <w:rPr>
          <w:rFonts w:asciiTheme="minorHAnsi" w:hAnsiTheme="minorHAnsi" w:cstheme="minorHAnsi"/>
          <w:b/>
          <w:sz w:val="22"/>
          <w:szCs w:val="22"/>
          <w:lang w:val="en-GB" w:eastAsia="zh-CN"/>
        </w:rPr>
        <w:t>are</w:t>
      </w:r>
      <w:bookmarkStart w:id="1" w:name="_GoBack"/>
      <w:bookmarkEnd w:id="1"/>
      <w:r w:rsidRPr="00B73070">
        <w:rPr>
          <w:rFonts w:asciiTheme="minorHAnsi" w:hAnsiTheme="minorHAnsi" w:cstheme="minorHAnsi"/>
          <w:b/>
          <w:sz w:val="22"/>
          <w:szCs w:val="22"/>
          <w:lang w:val="en-GB" w:eastAsia="zh-CN"/>
        </w:rPr>
        <w:t xml:space="preserve"> wholly in FR1 a single power control mechanism should be defined for both synchronous and asynchronous DC</w:t>
      </w:r>
    </w:p>
    <w:p w:rsidR="006A5995" w:rsidRPr="00B73070" w:rsidRDefault="006A5995" w:rsidP="006A5995">
      <w:pPr>
        <w:spacing w:after="0"/>
        <w:rPr>
          <w:rFonts w:asciiTheme="minorHAnsi" w:hAnsiTheme="minorHAnsi" w:cstheme="minorHAnsi"/>
          <w:b/>
          <w:kern w:val="2"/>
          <w:sz w:val="22"/>
          <w:szCs w:val="22"/>
          <w:lang w:eastAsia="ja-JP"/>
        </w:rPr>
      </w:pPr>
      <w:r>
        <w:rPr>
          <w:rFonts w:asciiTheme="minorHAnsi" w:hAnsiTheme="minorHAnsi" w:cstheme="minorHAnsi"/>
          <w:b/>
          <w:kern w:val="2"/>
          <w:sz w:val="22"/>
          <w:szCs w:val="22"/>
          <w:lang w:eastAsia="ja-JP"/>
        </w:rPr>
        <w:t>Proposal 4: Look ahead function is considered for dynamic power control in NR-NR DC</w:t>
      </w:r>
    </w:p>
    <w:p w:rsidR="006A5995" w:rsidRDefault="006A5995" w:rsidP="006A5995">
      <w:pPr>
        <w:spacing w:after="0"/>
        <w:rPr>
          <w:rFonts w:asciiTheme="minorHAnsi" w:hAnsiTheme="minorHAnsi" w:cstheme="minorHAnsi"/>
          <w:b/>
          <w:kern w:val="2"/>
          <w:sz w:val="22"/>
          <w:szCs w:val="22"/>
          <w:lang w:eastAsia="ja-JP"/>
        </w:rPr>
      </w:pPr>
      <w:r>
        <w:rPr>
          <w:rFonts w:asciiTheme="minorHAnsi" w:hAnsiTheme="minorHAnsi" w:cstheme="minorHAnsi"/>
          <w:b/>
          <w:kern w:val="2"/>
          <w:sz w:val="22"/>
          <w:szCs w:val="22"/>
          <w:lang w:eastAsia="ja-JP"/>
        </w:rPr>
        <w:t>Proposal 5: Dynamic power control based on maximum transmit power per CG should be considered</w:t>
      </w:r>
    </w:p>
    <w:p w:rsidR="003D363D" w:rsidRDefault="003D363D" w:rsidP="00DB5A96">
      <w:pPr>
        <w:keepNext/>
        <w:rPr>
          <w:rFonts w:asciiTheme="minorHAnsi" w:hAnsiTheme="minorHAnsi" w:cstheme="minorHAnsi"/>
          <w:b/>
          <w:sz w:val="22"/>
          <w:szCs w:val="22"/>
        </w:rPr>
      </w:pPr>
    </w:p>
    <w:p w:rsidR="003D363D" w:rsidRPr="003D363D" w:rsidRDefault="003D363D" w:rsidP="003D363D">
      <w:pPr>
        <w:pStyle w:val="Heading1"/>
      </w:pPr>
      <w:r w:rsidRPr="003D363D">
        <w:t>Reference</w:t>
      </w:r>
      <w:r>
        <w:t>s</w:t>
      </w:r>
    </w:p>
    <w:p w:rsidR="003D363D" w:rsidRPr="006A5995" w:rsidRDefault="00287472" w:rsidP="00B73006">
      <w:pPr>
        <w:rPr>
          <w:rFonts w:asciiTheme="minorHAnsi" w:eastAsiaTheme="minorEastAsia" w:hAnsiTheme="minorHAnsi" w:cstheme="minorHAnsi"/>
          <w:sz w:val="22"/>
          <w:szCs w:val="22"/>
          <w:lang w:val="en-GB"/>
        </w:rPr>
      </w:pPr>
      <w:r w:rsidRPr="006A5995">
        <w:rPr>
          <w:rFonts w:asciiTheme="minorHAnsi" w:eastAsiaTheme="minorEastAsia" w:hAnsiTheme="minorHAnsi" w:cstheme="minorHAnsi"/>
          <w:sz w:val="22"/>
          <w:szCs w:val="22"/>
          <w:lang w:val="en-GB"/>
        </w:rPr>
        <w:t>[1</w:t>
      </w:r>
      <w:r w:rsidR="006A5995" w:rsidRPr="006A5995">
        <w:rPr>
          <w:rFonts w:asciiTheme="minorHAnsi" w:eastAsiaTheme="minorEastAsia" w:hAnsiTheme="minorHAnsi" w:cstheme="minorHAnsi"/>
          <w:sz w:val="22"/>
          <w:szCs w:val="22"/>
          <w:lang w:val="en-GB"/>
        </w:rPr>
        <w:t>] R</w:t>
      </w:r>
      <w:r w:rsidR="006A5995" w:rsidRPr="006A5995">
        <w:rPr>
          <w:rFonts w:asciiTheme="minorHAnsi" w:hAnsiTheme="minorHAnsi" w:cstheme="minorHAnsi"/>
          <w:sz w:val="22"/>
          <w:szCs w:val="22"/>
        </w:rPr>
        <w:t>1-19</w:t>
      </w:r>
      <w:r w:rsidR="006A5995" w:rsidRPr="006A5995">
        <w:rPr>
          <w:rFonts w:asciiTheme="minorHAnsi" w:hAnsiTheme="minorHAnsi" w:cstheme="minorHAnsi"/>
          <w:sz w:val="22"/>
          <w:szCs w:val="22"/>
          <w:lang w:eastAsia="zh-CN"/>
        </w:rPr>
        <w:t xml:space="preserve">05839, </w:t>
      </w:r>
      <w:r w:rsidR="006A5995" w:rsidRPr="006A5995">
        <w:rPr>
          <w:rFonts w:asciiTheme="minorHAnsi" w:hAnsiTheme="minorHAnsi" w:cstheme="minorHAnsi"/>
          <w:sz w:val="22"/>
          <w:szCs w:val="22"/>
        </w:rPr>
        <w:t>Feature lead summary on Uplink Power Control for Supporting NR-NR Dual-Connectivity</w:t>
      </w:r>
      <w:r w:rsidR="003D363D" w:rsidRPr="006A5995">
        <w:rPr>
          <w:rFonts w:asciiTheme="minorHAnsi" w:eastAsiaTheme="minorEastAsia" w:hAnsiTheme="minorHAnsi" w:cstheme="minorHAnsi"/>
          <w:sz w:val="22"/>
          <w:szCs w:val="22"/>
          <w:lang w:val="en-GB"/>
        </w:rPr>
        <w:t xml:space="preserve">, </w:t>
      </w:r>
      <w:proofErr w:type="spellStart"/>
      <w:r w:rsidR="00FA4003" w:rsidRPr="006A5995">
        <w:rPr>
          <w:rFonts w:asciiTheme="minorHAnsi" w:eastAsiaTheme="minorEastAsia" w:hAnsiTheme="minorHAnsi" w:cstheme="minorHAnsi"/>
          <w:sz w:val="22"/>
          <w:szCs w:val="22"/>
          <w:lang w:val="en-GB"/>
        </w:rPr>
        <w:t>X’ian</w:t>
      </w:r>
      <w:proofErr w:type="spellEnd"/>
      <w:r w:rsidR="003D363D" w:rsidRPr="006A5995">
        <w:rPr>
          <w:rFonts w:asciiTheme="minorHAnsi" w:eastAsiaTheme="minorEastAsia" w:hAnsiTheme="minorHAnsi" w:cstheme="minorHAnsi"/>
          <w:sz w:val="22"/>
          <w:szCs w:val="22"/>
          <w:lang w:val="en-GB"/>
        </w:rPr>
        <w:t xml:space="preserve">, </w:t>
      </w:r>
      <w:r w:rsidR="00FA4003" w:rsidRPr="006A5995">
        <w:rPr>
          <w:rFonts w:asciiTheme="minorHAnsi" w:eastAsiaTheme="minorEastAsia" w:hAnsiTheme="minorHAnsi" w:cstheme="minorHAnsi"/>
          <w:sz w:val="22"/>
          <w:szCs w:val="22"/>
          <w:lang w:val="en-GB"/>
        </w:rPr>
        <w:t>China</w:t>
      </w:r>
      <w:r w:rsidR="003D363D" w:rsidRPr="006A5995">
        <w:rPr>
          <w:rFonts w:asciiTheme="minorHAnsi" w:eastAsiaTheme="minorEastAsia" w:hAnsiTheme="minorHAnsi" w:cstheme="minorHAnsi"/>
          <w:sz w:val="22"/>
          <w:szCs w:val="22"/>
          <w:lang w:val="en-GB"/>
        </w:rPr>
        <w:t xml:space="preserve">, </w:t>
      </w:r>
      <w:r w:rsidR="00FA4003" w:rsidRPr="006A5995">
        <w:rPr>
          <w:rFonts w:asciiTheme="minorHAnsi" w:eastAsiaTheme="minorEastAsia" w:hAnsiTheme="minorHAnsi" w:cstheme="minorHAnsi"/>
          <w:sz w:val="22"/>
          <w:szCs w:val="22"/>
          <w:lang w:val="en-GB"/>
        </w:rPr>
        <w:t>April</w:t>
      </w:r>
      <w:r w:rsidR="003D363D" w:rsidRPr="006A5995">
        <w:rPr>
          <w:rFonts w:asciiTheme="minorHAnsi" w:eastAsiaTheme="minorEastAsia" w:hAnsiTheme="minorHAnsi" w:cstheme="minorHAnsi"/>
          <w:sz w:val="22"/>
          <w:szCs w:val="22"/>
          <w:lang w:val="en-GB"/>
        </w:rPr>
        <w:t xml:space="preserve"> 201</w:t>
      </w:r>
      <w:r w:rsidR="007E1601" w:rsidRPr="006A5995">
        <w:rPr>
          <w:rFonts w:asciiTheme="minorHAnsi" w:eastAsiaTheme="minorEastAsia" w:hAnsiTheme="minorHAnsi" w:cstheme="minorHAnsi"/>
          <w:sz w:val="22"/>
          <w:szCs w:val="22"/>
          <w:lang w:val="en-GB"/>
        </w:rPr>
        <w:t>9</w:t>
      </w:r>
      <w:r w:rsidR="003D363D" w:rsidRPr="006A5995">
        <w:rPr>
          <w:rFonts w:asciiTheme="minorHAnsi" w:eastAsiaTheme="minorEastAsia" w:hAnsiTheme="minorHAnsi" w:cstheme="minorHAnsi"/>
          <w:sz w:val="22"/>
          <w:szCs w:val="22"/>
          <w:lang w:val="en-GB"/>
        </w:rPr>
        <w:t xml:space="preserve">   </w:t>
      </w:r>
    </w:p>
    <w:sectPr w:rsidR="003D363D" w:rsidRPr="006A5995"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5741" w:rsidRDefault="007D5741" w:rsidP="00424124">
      <w:pPr>
        <w:spacing w:before="0" w:after="0"/>
      </w:pPr>
      <w:r>
        <w:separator/>
      </w:r>
    </w:p>
  </w:endnote>
  <w:endnote w:type="continuationSeparator" w:id="0">
    <w:p w:rsidR="007D5741" w:rsidRDefault="007D5741"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5741" w:rsidRDefault="007D5741" w:rsidP="00424124">
      <w:pPr>
        <w:spacing w:before="0" w:after="0"/>
      </w:pPr>
      <w:r>
        <w:separator/>
      </w:r>
    </w:p>
  </w:footnote>
  <w:footnote w:type="continuationSeparator" w:id="0">
    <w:p w:rsidR="007D5741" w:rsidRDefault="007D5741"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A028B8"/>
    <w:multiLevelType w:val="hybridMultilevel"/>
    <w:tmpl w:val="D0E2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6F666F5"/>
    <w:multiLevelType w:val="hybridMultilevel"/>
    <w:tmpl w:val="EF820B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814051"/>
    <w:multiLevelType w:val="hybridMultilevel"/>
    <w:tmpl w:val="4C1AFD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9A27B3"/>
    <w:multiLevelType w:val="hybridMultilevel"/>
    <w:tmpl w:val="4C6AF79E"/>
    <w:lvl w:ilvl="0" w:tplc="3D008C64">
      <w:numFmt w:val="bullet"/>
      <w:lvlText w:val=""/>
      <w:lvlJc w:val="left"/>
      <w:pPr>
        <w:ind w:left="1080" w:hanging="72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CB5654"/>
    <w:multiLevelType w:val="hybridMultilevel"/>
    <w:tmpl w:val="4C1AFD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6319EB"/>
    <w:multiLevelType w:val="hybridMultilevel"/>
    <w:tmpl w:val="87985288"/>
    <w:lvl w:ilvl="0" w:tplc="34249F44">
      <w:start w:val="1"/>
      <w:numFmt w:val="bullet"/>
      <w:lvlText w:val="‐"/>
      <w:lvlJc w:val="left"/>
      <w:pPr>
        <w:ind w:left="720" w:hanging="360"/>
      </w:pPr>
      <w:rPr>
        <w:rFonts w:ascii="MS Mincho" w:eastAsia="MS Mincho" w:hAnsi="MS Mincho"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915CE7"/>
    <w:multiLevelType w:val="hybridMultilevel"/>
    <w:tmpl w:val="CE228998"/>
    <w:lvl w:ilvl="0" w:tplc="2E6AFA66">
      <w:numFmt w:val="bullet"/>
      <w:lvlText w:val="-"/>
      <w:lvlJc w:val="left"/>
      <w:pPr>
        <w:ind w:left="817" w:hanging="360"/>
      </w:pPr>
      <w:rPr>
        <w:rFonts w:ascii="Times New Roman" w:eastAsia="Malgun Gothic"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51D3789"/>
    <w:multiLevelType w:val="hybridMultilevel"/>
    <w:tmpl w:val="D4683C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432"/>
        </w:tabs>
        <w:ind w:left="432" w:hanging="567"/>
      </w:pPr>
      <w:rPr>
        <w:rFonts w:hint="default"/>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23" w15:restartNumberingAfterBreak="0">
    <w:nsid w:val="4E7B1A5E"/>
    <w:multiLevelType w:val="hybridMultilevel"/>
    <w:tmpl w:val="60065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8131F7"/>
    <w:multiLevelType w:val="hybridMultilevel"/>
    <w:tmpl w:val="03D2F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495ABB"/>
    <w:multiLevelType w:val="hybridMultilevel"/>
    <w:tmpl w:val="E2580274"/>
    <w:lvl w:ilvl="0" w:tplc="D458C6AA">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BB7C18"/>
    <w:multiLevelType w:val="hybridMultilevel"/>
    <w:tmpl w:val="B5702700"/>
    <w:lvl w:ilvl="0" w:tplc="2BFCE60A">
      <w:start w:val="1"/>
      <w:numFmt w:val="decimal"/>
      <w:pStyle w:val="ListBullet4"/>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29747A"/>
    <w:multiLevelType w:val="multilevel"/>
    <w:tmpl w:val="C06EE1E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8EB4C89"/>
    <w:multiLevelType w:val="hybridMultilevel"/>
    <w:tmpl w:val="D4229F0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B7784E"/>
    <w:multiLevelType w:val="hybridMultilevel"/>
    <w:tmpl w:val="519E9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302ADF"/>
    <w:multiLevelType w:val="hybridMultilevel"/>
    <w:tmpl w:val="C548CD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80D49"/>
    <w:multiLevelType w:val="hybridMultilevel"/>
    <w:tmpl w:val="453C805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0"/>
  </w:num>
  <w:num w:numId="2">
    <w:abstractNumId w:val="2"/>
  </w:num>
  <w:num w:numId="3">
    <w:abstractNumId w:val="30"/>
  </w:num>
  <w:num w:numId="4">
    <w:abstractNumId w:val="22"/>
  </w:num>
  <w:num w:numId="5">
    <w:abstractNumId w:val="10"/>
  </w:num>
  <w:num w:numId="6">
    <w:abstractNumId w:val="23"/>
  </w:num>
  <w:num w:numId="7">
    <w:abstractNumId w:val="25"/>
  </w:num>
  <w:num w:numId="8">
    <w:abstractNumId w:val="9"/>
  </w:num>
  <w:num w:numId="9">
    <w:abstractNumId w:val="12"/>
  </w:num>
  <w:num w:numId="10">
    <w:abstractNumId w:val="13"/>
  </w:num>
  <w:num w:numId="11">
    <w:abstractNumId w:val="8"/>
  </w:num>
  <w:num w:numId="12">
    <w:abstractNumId w:val="21"/>
  </w:num>
  <w:num w:numId="13">
    <w:abstractNumId w:val="16"/>
  </w:num>
  <w:num w:numId="14">
    <w:abstractNumId w:val="27"/>
  </w:num>
  <w:num w:numId="15">
    <w:abstractNumId w:val="7"/>
  </w:num>
  <w:num w:numId="16">
    <w:abstractNumId w:val="4"/>
  </w:num>
  <w:num w:numId="17">
    <w:abstractNumId w:val="17"/>
  </w:num>
  <w:num w:numId="18">
    <w:abstractNumId w:val="32"/>
  </w:num>
  <w:num w:numId="19">
    <w:abstractNumId w:val="26"/>
  </w:num>
  <w:num w:numId="20">
    <w:abstractNumId w:val="6"/>
  </w:num>
  <w:num w:numId="21">
    <w:abstractNumId w:val="18"/>
  </w:num>
  <w:num w:numId="22">
    <w:abstractNumId w:val="29"/>
  </w:num>
  <w:num w:numId="23">
    <w:abstractNumId w:val="34"/>
  </w:num>
  <w:num w:numId="24">
    <w:abstractNumId w:val="15"/>
  </w:num>
  <w:num w:numId="25">
    <w:abstractNumId w:val="1"/>
  </w:num>
  <w:num w:numId="26">
    <w:abstractNumId w:val="3"/>
  </w:num>
  <w:num w:numId="27">
    <w:abstractNumId w:val="33"/>
  </w:num>
  <w:num w:numId="28">
    <w:abstractNumId w:val="5"/>
  </w:num>
  <w:num w:numId="29">
    <w:abstractNumId w:val="11"/>
  </w:num>
  <w:num w:numId="30">
    <w:abstractNumId w:val="19"/>
  </w:num>
  <w:num w:numId="31">
    <w:abstractNumId w:val="31"/>
  </w:num>
  <w:num w:numId="32">
    <w:abstractNumId w:val="24"/>
  </w:num>
  <w:num w:numId="33">
    <w:abstractNumId w:val="28"/>
  </w:num>
  <w:num w:numId="34">
    <w:abstractNumId w:val="0"/>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52FF"/>
    <w:rsid w:val="00010140"/>
    <w:rsid w:val="0001485D"/>
    <w:rsid w:val="000149EC"/>
    <w:rsid w:val="00020F1A"/>
    <w:rsid w:val="000300A9"/>
    <w:rsid w:val="00032D47"/>
    <w:rsid w:val="0004621C"/>
    <w:rsid w:val="000463E4"/>
    <w:rsid w:val="00051B4B"/>
    <w:rsid w:val="00052819"/>
    <w:rsid w:val="000550BC"/>
    <w:rsid w:val="00055D18"/>
    <w:rsid w:val="000643FA"/>
    <w:rsid w:val="000730C9"/>
    <w:rsid w:val="000751B1"/>
    <w:rsid w:val="0007575F"/>
    <w:rsid w:val="00075FD1"/>
    <w:rsid w:val="0008180A"/>
    <w:rsid w:val="0008383E"/>
    <w:rsid w:val="00085800"/>
    <w:rsid w:val="000865E3"/>
    <w:rsid w:val="0008683F"/>
    <w:rsid w:val="000875C8"/>
    <w:rsid w:val="000879CA"/>
    <w:rsid w:val="00087CFC"/>
    <w:rsid w:val="000917C5"/>
    <w:rsid w:val="00097A6B"/>
    <w:rsid w:val="000A36A9"/>
    <w:rsid w:val="000A47E8"/>
    <w:rsid w:val="000A7E7A"/>
    <w:rsid w:val="000B0720"/>
    <w:rsid w:val="000B6D99"/>
    <w:rsid w:val="000C57B9"/>
    <w:rsid w:val="000D0046"/>
    <w:rsid w:val="000D38DC"/>
    <w:rsid w:val="000D7BDB"/>
    <w:rsid w:val="000E29D8"/>
    <w:rsid w:val="000E58D1"/>
    <w:rsid w:val="000E79D1"/>
    <w:rsid w:val="000F0491"/>
    <w:rsid w:val="000F074D"/>
    <w:rsid w:val="000F370A"/>
    <w:rsid w:val="0010303E"/>
    <w:rsid w:val="0011327D"/>
    <w:rsid w:val="00116487"/>
    <w:rsid w:val="00116DA6"/>
    <w:rsid w:val="001238E3"/>
    <w:rsid w:val="001253BA"/>
    <w:rsid w:val="00125A3F"/>
    <w:rsid w:val="00126EFF"/>
    <w:rsid w:val="001417A8"/>
    <w:rsid w:val="00153793"/>
    <w:rsid w:val="00163D07"/>
    <w:rsid w:val="00170339"/>
    <w:rsid w:val="00172743"/>
    <w:rsid w:val="00172A56"/>
    <w:rsid w:val="00177D9C"/>
    <w:rsid w:val="00181E4F"/>
    <w:rsid w:val="00186DBF"/>
    <w:rsid w:val="00191205"/>
    <w:rsid w:val="00191609"/>
    <w:rsid w:val="001A5A68"/>
    <w:rsid w:val="001A6212"/>
    <w:rsid w:val="001A6C28"/>
    <w:rsid w:val="001A75E0"/>
    <w:rsid w:val="001B0137"/>
    <w:rsid w:val="001B731B"/>
    <w:rsid w:val="001C1C03"/>
    <w:rsid w:val="001C699C"/>
    <w:rsid w:val="001D67C7"/>
    <w:rsid w:val="001D6E44"/>
    <w:rsid w:val="001E0CE1"/>
    <w:rsid w:val="001E4DC8"/>
    <w:rsid w:val="001E58CC"/>
    <w:rsid w:val="001F10B9"/>
    <w:rsid w:val="001F59ED"/>
    <w:rsid w:val="002021E5"/>
    <w:rsid w:val="00210A0E"/>
    <w:rsid w:val="00210BE2"/>
    <w:rsid w:val="00211D37"/>
    <w:rsid w:val="00212204"/>
    <w:rsid w:val="00216763"/>
    <w:rsid w:val="00222269"/>
    <w:rsid w:val="00233D70"/>
    <w:rsid w:val="00235373"/>
    <w:rsid w:val="00245D2A"/>
    <w:rsid w:val="00246D61"/>
    <w:rsid w:val="0024786A"/>
    <w:rsid w:val="002500B6"/>
    <w:rsid w:val="0025058B"/>
    <w:rsid w:val="002569AD"/>
    <w:rsid w:val="00256ADA"/>
    <w:rsid w:val="00257B32"/>
    <w:rsid w:val="00260758"/>
    <w:rsid w:val="00260B57"/>
    <w:rsid w:val="00262116"/>
    <w:rsid w:val="002641FE"/>
    <w:rsid w:val="00267362"/>
    <w:rsid w:val="002725E8"/>
    <w:rsid w:val="00272EC2"/>
    <w:rsid w:val="00273B2A"/>
    <w:rsid w:val="00274677"/>
    <w:rsid w:val="002749EE"/>
    <w:rsid w:val="00284852"/>
    <w:rsid w:val="00284D6A"/>
    <w:rsid w:val="00287472"/>
    <w:rsid w:val="0029018D"/>
    <w:rsid w:val="0029147A"/>
    <w:rsid w:val="0029626A"/>
    <w:rsid w:val="00296FEE"/>
    <w:rsid w:val="00297225"/>
    <w:rsid w:val="002A005E"/>
    <w:rsid w:val="002A0270"/>
    <w:rsid w:val="002A1689"/>
    <w:rsid w:val="002C0488"/>
    <w:rsid w:val="002C4097"/>
    <w:rsid w:val="002D3D42"/>
    <w:rsid w:val="002D479B"/>
    <w:rsid w:val="002D620C"/>
    <w:rsid w:val="002D6EC9"/>
    <w:rsid w:val="002D6FF7"/>
    <w:rsid w:val="002D787B"/>
    <w:rsid w:val="003075B2"/>
    <w:rsid w:val="00310708"/>
    <w:rsid w:val="00315DC4"/>
    <w:rsid w:val="00317020"/>
    <w:rsid w:val="00320B4D"/>
    <w:rsid w:val="00326FF6"/>
    <w:rsid w:val="00327A22"/>
    <w:rsid w:val="00332871"/>
    <w:rsid w:val="00342130"/>
    <w:rsid w:val="00344C1B"/>
    <w:rsid w:val="00346605"/>
    <w:rsid w:val="0035318F"/>
    <w:rsid w:val="00354C01"/>
    <w:rsid w:val="0036306A"/>
    <w:rsid w:val="00364C78"/>
    <w:rsid w:val="00365EF4"/>
    <w:rsid w:val="003727DB"/>
    <w:rsid w:val="00375CBB"/>
    <w:rsid w:val="00386642"/>
    <w:rsid w:val="00392170"/>
    <w:rsid w:val="003921D6"/>
    <w:rsid w:val="003965EE"/>
    <w:rsid w:val="003A28B9"/>
    <w:rsid w:val="003A298A"/>
    <w:rsid w:val="003A553B"/>
    <w:rsid w:val="003A566A"/>
    <w:rsid w:val="003A6227"/>
    <w:rsid w:val="003B1EC9"/>
    <w:rsid w:val="003C033C"/>
    <w:rsid w:val="003C2392"/>
    <w:rsid w:val="003C2E75"/>
    <w:rsid w:val="003D363D"/>
    <w:rsid w:val="003E1304"/>
    <w:rsid w:val="003E7121"/>
    <w:rsid w:val="003E73C7"/>
    <w:rsid w:val="003E755E"/>
    <w:rsid w:val="003F0731"/>
    <w:rsid w:val="003F1682"/>
    <w:rsid w:val="003F33B4"/>
    <w:rsid w:val="00402381"/>
    <w:rsid w:val="00402D8F"/>
    <w:rsid w:val="00405681"/>
    <w:rsid w:val="00405F6D"/>
    <w:rsid w:val="00412808"/>
    <w:rsid w:val="0041386A"/>
    <w:rsid w:val="0042278C"/>
    <w:rsid w:val="00423F7C"/>
    <w:rsid w:val="00424124"/>
    <w:rsid w:val="00431C5B"/>
    <w:rsid w:val="00434212"/>
    <w:rsid w:val="00440F6E"/>
    <w:rsid w:val="00443645"/>
    <w:rsid w:val="00443CD6"/>
    <w:rsid w:val="00445DC7"/>
    <w:rsid w:val="004552C9"/>
    <w:rsid w:val="004578D6"/>
    <w:rsid w:val="004607AC"/>
    <w:rsid w:val="0046083F"/>
    <w:rsid w:val="0046127E"/>
    <w:rsid w:val="004678E1"/>
    <w:rsid w:val="00473281"/>
    <w:rsid w:val="00473B68"/>
    <w:rsid w:val="004803DD"/>
    <w:rsid w:val="0048301B"/>
    <w:rsid w:val="0048419B"/>
    <w:rsid w:val="004926A3"/>
    <w:rsid w:val="00492ADF"/>
    <w:rsid w:val="004A5ABE"/>
    <w:rsid w:val="004A6424"/>
    <w:rsid w:val="004A69D0"/>
    <w:rsid w:val="004A6A82"/>
    <w:rsid w:val="004B5E99"/>
    <w:rsid w:val="004B6AA8"/>
    <w:rsid w:val="004B6E00"/>
    <w:rsid w:val="004C186B"/>
    <w:rsid w:val="004C3F2E"/>
    <w:rsid w:val="004C46A4"/>
    <w:rsid w:val="004C4856"/>
    <w:rsid w:val="004C5F61"/>
    <w:rsid w:val="004C74C4"/>
    <w:rsid w:val="004C7784"/>
    <w:rsid w:val="004D6C83"/>
    <w:rsid w:val="004D7605"/>
    <w:rsid w:val="004D780D"/>
    <w:rsid w:val="004D7CF8"/>
    <w:rsid w:val="004E1FB6"/>
    <w:rsid w:val="004E6BC0"/>
    <w:rsid w:val="004E6D3B"/>
    <w:rsid w:val="005055A6"/>
    <w:rsid w:val="00507060"/>
    <w:rsid w:val="0051179B"/>
    <w:rsid w:val="0051424F"/>
    <w:rsid w:val="00520B05"/>
    <w:rsid w:val="00523623"/>
    <w:rsid w:val="00526D39"/>
    <w:rsid w:val="00532A30"/>
    <w:rsid w:val="00535CBA"/>
    <w:rsid w:val="005364A3"/>
    <w:rsid w:val="00543C5B"/>
    <w:rsid w:val="00546AAE"/>
    <w:rsid w:val="00554AAC"/>
    <w:rsid w:val="0056238B"/>
    <w:rsid w:val="00564BE4"/>
    <w:rsid w:val="00565BDB"/>
    <w:rsid w:val="0057145F"/>
    <w:rsid w:val="005758E7"/>
    <w:rsid w:val="005778C8"/>
    <w:rsid w:val="0058120D"/>
    <w:rsid w:val="005A1753"/>
    <w:rsid w:val="005B47BD"/>
    <w:rsid w:val="005B6FA6"/>
    <w:rsid w:val="005C6B53"/>
    <w:rsid w:val="005D2C51"/>
    <w:rsid w:val="005E14EE"/>
    <w:rsid w:val="005E1FA6"/>
    <w:rsid w:val="005F2E5C"/>
    <w:rsid w:val="005F3B4A"/>
    <w:rsid w:val="005F613D"/>
    <w:rsid w:val="005F77CC"/>
    <w:rsid w:val="00603015"/>
    <w:rsid w:val="0060603E"/>
    <w:rsid w:val="00615CE5"/>
    <w:rsid w:val="00617434"/>
    <w:rsid w:val="00617ED4"/>
    <w:rsid w:val="006212E8"/>
    <w:rsid w:val="00626CC3"/>
    <w:rsid w:val="006313B1"/>
    <w:rsid w:val="00634707"/>
    <w:rsid w:val="00644034"/>
    <w:rsid w:val="00644AA9"/>
    <w:rsid w:val="00651F1A"/>
    <w:rsid w:val="00652AC8"/>
    <w:rsid w:val="0065437F"/>
    <w:rsid w:val="006546B2"/>
    <w:rsid w:val="00655D78"/>
    <w:rsid w:val="00660EBA"/>
    <w:rsid w:val="0066157D"/>
    <w:rsid w:val="00664579"/>
    <w:rsid w:val="00664912"/>
    <w:rsid w:val="00670217"/>
    <w:rsid w:val="006756FB"/>
    <w:rsid w:val="00677BD0"/>
    <w:rsid w:val="00685B82"/>
    <w:rsid w:val="00685E11"/>
    <w:rsid w:val="00686F8A"/>
    <w:rsid w:val="00695FAA"/>
    <w:rsid w:val="0069705B"/>
    <w:rsid w:val="006A0EDC"/>
    <w:rsid w:val="006A18DB"/>
    <w:rsid w:val="006A2D2E"/>
    <w:rsid w:val="006A51C3"/>
    <w:rsid w:val="006A5995"/>
    <w:rsid w:val="006B1D2A"/>
    <w:rsid w:val="006B3F8B"/>
    <w:rsid w:val="006B5489"/>
    <w:rsid w:val="006C452E"/>
    <w:rsid w:val="006C7166"/>
    <w:rsid w:val="006D5B66"/>
    <w:rsid w:val="006E2710"/>
    <w:rsid w:val="006E3610"/>
    <w:rsid w:val="006E790B"/>
    <w:rsid w:val="006F055C"/>
    <w:rsid w:val="00700904"/>
    <w:rsid w:val="00704C28"/>
    <w:rsid w:val="00707D20"/>
    <w:rsid w:val="00717E46"/>
    <w:rsid w:val="00721AD7"/>
    <w:rsid w:val="00721CBE"/>
    <w:rsid w:val="007225EF"/>
    <w:rsid w:val="00722A49"/>
    <w:rsid w:val="00722BA6"/>
    <w:rsid w:val="00723DC5"/>
    <w:rsid w:val="00727734"/>
    <w:rsid w:val="00727952"/>
    <w:rsid w:val="00727CFE"/>
    <w:rsid w:val="007338D6"/>
    <w:rsid w:val="00740B36"/>
    <w:rsid w:val="00741A49"/>
    <w:rsid w:val="00745BDE"/>
    <w:rsid w:val="00747A6F"/>
    <w:rsid w:val="00747D74"/>
    <w:rsid w:val="0075622F"/>
    <w:rsid w:val="0076067D"/>
    <w:rsid w:val="007607A1"/>
    <w:rsid w:val="00762A9D"/>
    <w:rsid w:val="00781334"/>
    <w:rsid w:val="00782CDC"/>
    <w:rsid w:val="007839F9"/>
    <w:rsid w:val="00785B79"/>
    <w:rsid w:val="00786D0E"/>
    <w:rsid w:val="007A031F"/>
    <w:rsid w:val="007A2765"/>
    <w:rsid w:val="007A712A"/>
    <w:rsid w:val="007B13E5"/>
    <w:rsid w:val="007B2F6B"/>
    <w:rsid w:val="007B34B8"/>
    <w:rsid w:val="007B473A"/>
    <w:rsid w:val="007D1476"/>
    <w:rsid w:val="007D2C48"/>
    <w:rsid w:val="007D4385"/>
    <w:rsid w:val="007D4688"/>
    <w:rsid w:val="007D5741"/>
    <w:rsid w:val="007E1249"/>
    <w:rsid w:val="007E1601"/>
    <w:rsid w:val="007E546F"/>
    <w:rsid w:val="007E7C9D"/>
    <w:rsid w:val="007F0B01"/>
    <w:rsid w:val="007F1928"/>
    <w:rsid w:val="007F22EE"/>
    <w:rsid w:val="007F33DD"/>
    <w:rsid w:val="007F392E"/>
    <w:rsid w:val="00801BF7"/>
    <w:rsid w:val="00811A1B"/>
    <w:rsid w:val="0082219A"/>
    <w:rsid w:val="00824DED"/>
    <w:rsid w:val="00826E5A"/>
    <w:rsid w:val="008274DC"/>
    <w:rsid w:val="00831291"/>
    <w:rsid w:val="00834A3A"/>
    <w:rsid w:val="00835290"/>
    <w:rsid w:val="008437B2"/>
    <w:rsid w:val="00843F1C"/>
    <w:rsid w:val="00850DCE"/>
    <w:rsid w:val="00854FBB"/>
    <w:rsid w:val="008626EE"/>
    <w:rsid w:val="008629BF"/>
    <w:rsid w:val="008650BB"/>
    <w:rsid w:val="00865E9E"/>
    <w:rsid w:val="008661BA"/>
    <w:rsid w:val="00871CA8"/>
    <w:rsid w:val="00885004"/>
    <w:rsid w:val="00885875"/>
    <w:rsid w:val="00887AB4"/>
    <w:rsid w:val="00894290"/>
    <w:rsid w:val="008A11AA"/>
    <w:rsid w:val="008A25A1"/>
    <w:rsid w:val="008A6419"/>
    <w:rsid w:val="008B1BFE"/>
    <w:rsid w:val="008B39B6"/>
    <w:rsid w:val="008B489D"/>
    <w:rsid w:val="008C1AFD"/>
    <w:rsid w:val="008C4B67"/>
    <w:rsid w:val="008D1AEF"/>
    <w:rsid w:val="008D27AF"/>
    <w:rsid w:val="008D4DB0"/>
    <w:rsid w:val="008E0EC7"/>
    <w:rsid w:val="008E11EE"/>
    <w:rsid w:val="008E73CB"/>
    <w:rsid w:val="00905E86"/>
    <w:rsid w:val="00911E64"/>
    <w:rsid w:val="009124E4"/>
    <w:rsid w:val="00914FF2"/>
    <w:rsid w:val="009243C4"/>
    <w:rsid w:val="00925FA2"/>
    <w:rsid w:val="00926A9C"/>
    <w:rsid w:val="00927327"/>
    <w:rsid w:val="00927803"/>
    <w:rsid w:val="00930313"/>
    <w:rsid w:val="00931A92"/>
    <w:rsid w:val="009368AC"/>
    <w:rsid w:val="00940D1A"/>
    <w:rsid w:val="0094340A"/>
    <w:rsid w:val="009439B0"/>
    <w:rsid w:val="009569CA"/>
    <w:rsid w:val="00957CD1"/>
    <w:rsid w:val="00961DB2"/>
    <w:rsid w:val="0097292F"/>
    <w:rsid w:val="00973F70"/>
    <w:rsid w:val="009741D9"/>
    <w:rsid w:val="00982037"/>
    <w:rsid w:val="00982CA4"/>
    <w:rsid w:val="00984235"/>
    <w:rsid w:val="00987850"/>
    <w:rsid w:val="00993D92"/>
    <w:rsid w:val="009A4D63"/>
    <w:rsid w:val="009A54FC"/>
    <w:rsid w:val="009B08C5"/>
    <w:rsid w:val="009B1079"/>
    <w:rsid w:val="009B52C0"/>
    <w:rsid w:val="009C09DF"/>
    <w:rsid w:val="009C2167"/>
    <w:rsid w:val="009C4A0C"/>
    <w:rsid w:val="009C58E5"/>
    <w:rsid w:val="009D46C1"/>
    <w:rsid w:val="009E0D02"/>
    <w:rsid w:val="009E4164"/>
    <w:rsid w:val="009E5838"/>
    <w:rsid w:val="009F7D4B"/>
    <w:rsid w:val="00A0506E"/>
    <w:rsid w:val="00A11557"/>
    <w:rsid w:val="00A11704"/>
    <w:rsid w:val="00A11840"/>
    <w:rsid w:val="00A155F4"/>
    <w:rsid w:val="00A22C61"/>
    <w:rsid w:val="00A262E4"/>
    <w:rsid w:val="00A26EC3"/>
    <w:rsid w:val="00A27277"/>
    <w:rsid w:val="00A41CF3"/>
    <w:rsid w:val="00A45030"/>
    <w:rsid w:val="00A4674D"/>
    <w:rsid w:val="00A4677B"/>
    <w:rsid w:val="00A55FF3"/>
    <w:rsid w:val="00A57B7A"/>
    <w:rsid w:val="00A60155"/>
    <w:rsid w:val="00A603CE"/>
    <w:rsid w:val="00A645D4"/>
    <w:rsid w:val="00A64CF7"/>
    <w:rsid w:val="00A80745"/>
    <w:rsid w:val="00A821EA"/>
    <w:rsid w:val="00A8721E"/>
    <w:rsid w:val="00A92495"/>
    <w:rsid w:val="00A943D1"/>
    <w:rsid w:val="00A956DA"/>
    <w:rsid w:val="00A97C4B"/>
    <w:rsid w:val="00AA03E0"/>
    <w:rsid w:val="00AA2322"/>
    <w:rsid w:val="00AA41AB"/>
    <w:rsid w:val="00AA5899"/>
    <w:rsid w:val="00AB6866"/>
    <w:rsid w:val="00AB75A3"/>
    <w:rsid w:val="00AB7FC6"/>
    <w:rsid w:val="00AC2A32"/>
    <w:rsid w:val="00AC47D9"/>
    <w:rsid w:val="00AC6763"/>
    <w:rsid w:val="00AD115D"/>
    <w:rsid w:val="00AD16AE"/>
    <w:rsid w:val="00AD1799"/>
    <w:rsid w:val="00AD3741"/>
    <w:rsid w:val="00AD6C53"/>
    <w:rsid w:val="00AE72F4"/>
    <w:rsid w:val="00AF0A4B"/>
    <w:rsid w:val="00AF65DE"/>
    <w:rsid w:val="00B020DC"/>
    <w:rsid w:val="00B02162"/>
    <w:rsid w:val="00B04278"/>
    <w:rsid w:val="00B12672"/>
    <w:rsid w:val="00B1674C"/>
    <w:rsid w:val="00B23983"/>
    <w:rsid w:val="00B2434D"/>
    <w:rsid w:val="00B24D29"/>
    <w:rsid w:val="00B34716"/>
    <w:rsid w:val="00B3634D"/>
    <w:rsid w:val="00B41348"/>
    <w:rsid w:val="00B449B6"/>
    <w:rsid w:val="00B61A13"/>
    <w:rsid w:val="00B648CA"/>
    <w:rsid w:val="00B714E5"/>
    <w:rsid w:val="00B73006"/>
    <w:rsid w:val="00B73070"/>
    <w:rsid w:val="00B747DF"/>
    <w:rsid w:val="00B74894"/>
    <w:rsid w:val="00B82B83"/>
    <w:rsid w:val="00B909F7"/>
    <w:rsid w:val="00B96A24"/>
    <w:rsid w:val="00BA677D"/>
    <w:rsid w:val="00BA6FDB"/>
    <w:rsid w:val="00BB381E"/>
    <w:rsid w:val="00BC2E6A"/>
    <w:rsid w:val="00BC31F9"/>
    <w:rsid w:val="00BC6F83"/>
    <w:rsid w:val="00BD1332"/>
    <w:rsid w:val="00BD34B4"/>
    <w:rsid w:val="00BD7D32"/>
    <w:rsid w:val="00BE2232"/>
    <w:rsid w:val="00BF2C5D"/>
    <w:rsid w:val="00BF31E3"/>
    <w:rsid w:val="00C021AA"/>
    <w:rsid w:val="00C02ED2"/>
    <w:rsid w:val="00C073E0"/>
    <w:rsid w:val="00C07731"/>
    <w:rsid w:val="00C218A9"/>
    <w:rsid w:val="00C33789"/>
    <w:rsid w:val="00C47EE0"/>
    <w:rsid w:val="00C56ADF"/>
    <w:rsid w:val="00C63006"/>
    <w:rsid w:val="00C67568"/>
    <w:rsid w:val="00C71871"/>
    <w:rsid w:val="00C84559"/>
    <w:rsid w:val="00C861F0"/>
    <w:rsid w:val="00C913B6"/>
    <w:rsid w:val="00CA0788"/>
    <w:rsid w:val="00CA0F3E"/>
    <w:rsid w:val="00CA633C"/>
    <w:rsid w:val="00CA6EA3"/>
    <w:rsid w:val="00CB15A7"/>
    <w:rsid w:val="00CB4896"/>
    <w:rsid w:val="00CB5367"/>
    <w:rsid w:val="00CB6D97"/>
    <w:rsid w:val="00CD4C1B"/>
    <w:rsid w:val="00CD5B43"/>
    <w:rsid w:val="00CE0C9D"/>
    <w:rsid w:val="00CE0FE4"/>
    <w:rsid w:val="00CF3F43"/>
    <w:rsid w:val="00D03C16"/>
    <w:rsid w:val="00D10122"/>
    <w:rsid w:val="00D113B9"/>
    <w:rsid w:val="00D16E8E"/>
    <w:rsid w:val="00D23AD9"/>
    <w:rsid w:val="00D23CDC"/>
    <w:rsid w:val="00D257BA"/>
    <w:rsid w:val="00D268EB"/>
    <w:rsid w:val="00D26CFF"/>
    <w:rsid w:val="00D274C6"/>
    <w:rsid w:val="00D35AFA"/>
    <w:rsid w:val="00D456D8"/>
    <w:rsid w:val="00D45A0E"/>
    <w:rsid w:val="00D4758C"/>
    <w:rsid w:val="00D55FAB"/>
    <w:rsid w:val="00D56786"/>
    <w:rsid w:val="00D61EAB"/>
    <w:rsid w:val="00D623FF"/>
    <w:rsid w:val="00D62A9E"/>
    <w:rsid w:val="00D701D3"/>
    <w:rsid w:val="00D73AA5"/>
    <w:rsid w:val="00D7445F"/>
    <w:rsid w:val="00D82246"/>
    <w:rsid w:val="00D878DF"/>
    <w:rsid w:val="00D90242"/>
    <w:rsid w:val="00D92B1D"/>
    <w:rsid w:val="00D9308D"/>
    <w:rsid w:val="00D96ED8"/>
    <w:rsid w:val="00DA31E8"/>
    <w:rsid w:val="00DA5583"/>
    <w:rsid w:val="00DB4D3D"/>
    <w:rsid w:val="00DB5A96"/>
    <w:rsid w:val="00DB6B7E"/>
    <w:rsid w:val="00DC0E31"/>
    <w:rsid w:val="00DC0F74"/>
    <w:rsid w:val="00DC70D0"/>
    <w:rsid w:val="00DC7DD6"/>
    <w:rsid w:val="00DE3107"/>
    <w:rsid w:val="00DE70D9"/>
    <w:rsid w:val="00E076BB"/>
    <w:rsid w:val="00E12158"/>
    <w:rsid w:val="00E13146"/>
    <w:rsid w:val="00E145CC"/>
    <w:rsid w:val="00E174FC"/>
    <w:rsid w:val="00E20070"/>
    <w:rsid w:val="00E20994"/>
    <w:rsid w:val="00E22124"/>
    <w:rsid w:val="00E261AD"/>
    <w:rsid w:val="00E324C0"/>
    <w:rsid w:val="00E36944"/>
    <w:rsid w:val="00E40344"/>
    <w:rsid w:val="00E576BD"/>
    <w:rsid w:val="00E57BE9"/>
    <w:rsid w:val="00E604D6"/>
    <w:rsid w:val="00E614AC"/>
    <w:rsid w:val="00E6294C"/>
    <w:rsid w:val="00E67086"/>
    <w:rsid w:val="00E85713"/>
    <w:rsid w:val="00E857E4"/>
    <w:rsid w:val="00E85B05"/>
    <w:rsid w:val="00E905B0"/>
    <w:rsid w:val="00E9139D"/>
    <w:rsid w:val="00E91E50"/>
    <w:rsid w:val="00E92487"/>
    <w:rsid w:val="00E92F66"/>
    <w:rsid w:val="00EA2BBC"/>
    <w:rsid w:val="00EA3B02"/>
    <w:rsid w:val="00EA4E70"/>
    <w:rsid w:val="00EA5A59"/>
    <w:rsid w:val="00EB3301"/>
    <w:rsid w:val="00EB453E"/>
    <w:rsid w:val="00ED0F3C"/>
    <w:rsid w:val="00EE4A18"/>
    <w:rsid w:val="00EE5AD2"/>
    <w:rsid w:val="00EF61D1"/>
    <w:rsid w:val="00F0143C"/>
    <w:rsid w:val="00F15411"/>
    <w:rsid w:val="00F154D0"/>
    <w:rsid w:val="00F24FB9"/>
    <w:rsid w:val="00F261D6"/>
    <w:rsid w:val="00F31811"/>
    <w:rsid w:val="00F331BC"/>
    <w:rsid w:val="00F353B6"/>
    <w:rsid w:val="00F35911"/>
    <w:rsid w:val="00F42D43"/>
    <w:rsid w:val="00F47686"/>
    <w:rsid w:val="00F5061A"/>
    <w:rsid w:val="00F57965"/>
    <w:rsid w:val="00F72B1B"/>
    <w:rsid w:val="00F77E12"/>
    <w:rsid w:val="00F814DE"/>
    <w:rsid w:val="00F83FBA"/>
    <w:rsid w:val="00F85C24"/>
    <w:rsid w:val="00F90045"/>
    <w:rsid w:val="00F917E3"/>
    <w:rsid w:val="00F925FE"/>
    <w:rsid w:val="00F9354F"/>
    <w:rsid w:val="00FA28D1"/>
    <w:rsid w:val="00FA4003"/>
    <w:rsid w:val="00FA6558"/>
    <w:rsid w:val="00FC70FC"/>
    <w:rsid w:val="00FD489B"/>
    <w:rsid w:val="00FD52CC"/>
    <w:rsid w:val="00FD530D"/>
    <w:rsid w:val="00FE0217"/>
    <w:rsid w:val="00FE6C15"/>
    <w:rsid w:val="00FF1DFC"/>
    <w:rsid w:val="00FF2663"/>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C7EF7"/>
  <w15:chartTrackingRefBased/>
  <w15:docId w15:val="{DF59AD7E-23B8-4E11-ABAD-29C1062CC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3D363D"/>
    <w:pPr>
      <w:keepNext/>
      <w:keepLines/>
      <w:numPr>
        <w:numId w:val="3"/>
      </w:numPr>
      <w:pBdr>
        <w:top w:val="single" w:sz="12" w:space="3" w:color="auto"/>
      </w:pBdr>
      <w:overflowPunct w:val="0"/>
      <w:autoSpaceDE w:val="0"/>
      <w:autoSpaceDN w:val="0"/>
      <w:adjustRightInd w:val="0"/>
      <w:spacing w:before="240" w:after="180"/>
      <w:jc w:val="left"/>
      <w:textAlignment w:val="baseline"/>
      <w:outlineLvl w:val="0"/>
    </w:pPr>
    <w:rPr>
      <w:rFonts w:asciiTheme="minorHAnsi" w:eastAsia="SimSun" w:hAnsiTheme="minorHAnsi" w:cstheme="minorHAnsi"/>
      <w:b/>
      <w:sz w:val="32"/>
      <w:szCs w:val="32"/>
      <w:lang w:val="en-GB"/>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D363D"/>
    <w:rPr>
      <w:rFonts w:asciiTheme="minorHAnsi" w:eastAsia="SimSun" w:hAnsiTheme="minorHAnsi" w:cstheme="minorHAnsi"/>
      <w:b/>
      <w:sz w:val="32"/>
      <w:szCs w:val="32"/>
      <w:lang w:val="en-GB"/>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TdocHeader2">
    <w:name w:val="Tdoc_Header_2"/>
    <w:basedOn w:val="Normal"/>
    <w:rsid w:val="008E0EC7"/>
    <w:pPr>
      <w:widowControl w:val="0"/>
      <w:tabs>
        <w:tab w:val="left" w:pos="1701"/>
        <w:tab w:val="right" w:pos="9072"/>
        <w:tab w:val="right" w:pos="10206"/>
      </w:tabs>
      <w:spacing w:before="0" w:after="0"/>
    </w:pPr>
    <w:rPr>
      <w:rFonts w:eastAsia="Batang"/>
      <w:b/>
      <w:sz w:val="18"/>
      <w:lang w:val="en-GB"/>
    </w:rPr>
  </w:style>
  <w:style w:type="paragraph" w:customStyle="1" w:styleId="Reference">
    <w:name w:val="Reference"/>
    <w:basedOn w:val="Normal"/>
    <w:rsid w:val="008E0EC7"/>
    <w:pPr>
      <w:numPr>
        <w:numId w:val="4"/>
      </w:numPr>
      <w:tabs>
        <w:tab w:val="num" w:pos="936"/>
      </w:tabs>
      <w:spacing w:before="0" w:after="160" w:line="259" w:lineRule="auto"/>
      <w:ind w:left="936" w:hanging="936"/>
      <w:jc w:val="left"/>
    </w:pPr>
    <w:rPr>
      <w:rFonts w:ascii="Calibri" w:eastAsia="Calibri" w:hAnsi="Calibri"/>
      <w:sz w:val="22"/>
      <w:szCs w:val="22"/>
    </w:rPr>
  </w:style>
  <w:style w:type="paragraph" w:customStyle="1" w:styleId="Doc-text2">
    <w:name w:val="Doc-text2"/>
    <w:basedOn w:val="Normal"/>
    <w:link w:val="Doc-text2Char"/>
    <w:qFormat/>
    <w:rsid w:val="00116487"/>
    <w:pPr>
      <w:tabs>
        <w:tab w:val="left" w:pos="1622"/>
      </w:tabs>
      <w:spacing w:before="0" w:after="0" w:line="259" w:lineRule="auto"/>
      <w:ind w:left="1622" w:hanging="363"/>
      <w:jc w:val="left"/>
    </w:pPr>
    <w:rPr>
      <w:rFonts w:ascii="Calibri" w:eastAsia="MS Mincho" w:hAnsi="Calibri"/>
      <w:sz w:val="22"/>
      <w:szCs w:val="24"/>
      <w:lang w:eastAsia="en-GB"/>
    </w:rPr>
  </w:style>
  <w:style w:type="character" w:customStyle="1" w:styleId="Doc-text2Char">
    <w:name w:val="Doc-text2 Char"/>
    <w:link w:val="Doc-text2"/>
    <w:rsid w:val="00116487"/>
    <w:rPr>
      <w:rFonts w:eastAsia="MS Mincho"/>
      <w:sz w:val="22"/>
      <w:szCs w:val="24"/>
      <w:lang w:eastAsia="en-GB"/>
    </w:rPr>
  </w:style>
  <w:style w:type="paragraph" w:styleId="BodyText">
    <w:name w:val="Body Text"/>
    <w:aliases w:val="bt"/>
    <w:basedOn w:val="Normal"/>
    <w:link w:val="BodyTextChar"/>
    <w:rsid w:val="00F917E3"/>
    <w:pPr>
      <w:overflowPunct w:val="0"/>
      <w:autoSpaceDE w:val="0"/>
      <w:autoSpaceDN w:val="0"/>
      <w:adjustRightInd w:val="0"/>
      <w:spacing w:before="0"/>
      <w:jc w:val="left"/>
      <w:textAlignment w:val="baseline"/>
    </w:pPr>
    <w:rPr>
      <w:rFonts w:ascii="Times New Roman" w:eastAsia="MS Mincho" w:hAnsi="Times New Roman"/>
      <w:lang w:val="en-GB"/>
    </w:rPr>
  </w:style>
  <w:style w:type="character" w:customStyle="1" w:styleId="BodyTextChar">
    <w:name w:val="Body Text Char"/>
    <w:aliases w:val="bt Char"/>
    <w:link w:val="BodyText"/>
    <w:rsid w:val="00F917E3"/>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4578D6"/>
    <w:rPr>
      <w:rFonts w:ascii="Times New Roman" w:eastAsia="Times New Roman" w:hAnsi="Times New Roman"/>
      <w:b/>
      <w:bCs/>
      <w:sz w:val="22"/>
      <w:lang w:val="en-GB" w:eastAsia="zh-CN"/>
    </w:rPr>
  </w:style>
  <w:style w:type="character" w:styleId="PlaceholderText">
    <w:name w:val="Placeholder Text"/>
    <w:basedOn w:val="DefaultParagraphFont"/>
    <w:uiPriority w:val="99"/>
    <w:semiHidden/>
    <w:rsid w:val="00700904"/>
    <w:rPr>
      <w:color w:val="808080"/>
    </w:rPr>
  </w:style>
  <w:style w:type="paragraph" w:styleId="ListBullet5">
    <w:name w:val="List Bullet 5"/>
    <w:basedOn w:val="ListBullet4"/>
    <w:rsid w:val="00445DC7"/>
    <w:pPr>
      <w:numPr>
        <w:numId w:val="13"/>
      </w:numPr>
      <w:tabs>
        <w:tab w:val="clear" w:pos="1644"/>
      </w:tabs>
      <w:overflowPunct w:val="0"/>
      <w:autoSpaceDE w:val="0"/>
      <w:autoSpaceDN w:val="0"/>
      <w:adjustRightInd w:val="0"/>
      <w:spacing w:before="0"/>
      <w:ind w:left="432" w:hanging="432"/>
      <w:contextualSpacing w:val="0"/>
      <w:textAlignment w:val="baseline"/>
    </w:pPr>
    <w:rPr>
      <w:rFonts w:ascii="Calibri" w:hAnsi="Calibri"/>
      <w:lang w:val="en-GB" w:eastAsia="zh-CN"/>
    </w:rPr>
  </w:style>
  <w:style w:type="paragraph" w:styleId="ListBullet4">
    <w:name w:val="List Bullet 4"/>
    <w:basedOn w:val="Normal"/>
    <w:uiPriority w:val="99"/>
    <w:semiHidden/>
    <w:unhideWhenUsed/>
    <w:rsid w:val="00445DC7"/>
    <w:pPr>
      <w:numPr>
        <w:numId w:val="14"/>
      </w:numPr>
      <w:contextualSpacing/>
    </w:pPr>
  </w:style>
  <w:style w:type="paragraph" w:customStyle="1" w:styleId="LGTdoc">
    <w:name w:val="LGTdoc_본문"/>
    <w:basedOn w:val="Normal"/>
    <w:link w:val="LGTdocChar"/>
    <w:qFormat/>
    <w:rsid w:val="007F33DD"/>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qFormat/>
    <w:rsid w:val="007F33DD"/>
    <w:rPr>
      <w:rFonts w:ascii="Times New Roman" w:eastAsia="Batang" w:hAnsi="Times New Roman"/>
      <w:kern w:val="2"/>
      <w:sz w:val="22"/>
      <w:szCs w:val="24"/>
      <w:lang w:val="en-GB" w:eastAsia="ko-KR"/>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rsid w:val="007F33DD"/>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93606441">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22173840">
      <w:bodyDiv w:val="1"/>
      <w:marLeft w:val="0"/>
      <w:marRight w:val="0"/>
      <w:marTop w:val="0"/>
      <w:marBottom w:val="0"/>
      <w:divBdr>
        <w:top w:val="none" w:sz="0" w:space="0" w:color="auto"/>
        <w:left w:val="none" w:sz="0" w:space="0" w:color="auto"/>
        <w:bottom w:val="none" w:sz="0" w:space="0" w:color="auto"/>
        <w:right w:val="none" w:sz="0" w:space="0" w:color="auto"/>
      </w:divBdr>
    </w:div>
    <w:div w:id="1146773751">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31991649">
      <w:bodyDiv w:val="1"/>
      <w:marLeft w:val="0"/>
      <w:marRight w:val="0"/>
      <w:marTop w:val="0"/>
      <w:marBottom w:val="0"/>
      <w:divBdr>
        <w:top w:val="none" w:sz="0" w:space="0" w:color="auto"/>
        <w:left w:val="none" w:sz="0" w:space="0" w:color="auto"/>
        <w:bottom w:val="none" w:sz="0" w:space="0" w:color="auto"/>
        <w:right w:val="none" w:sz="0" w:space="0" w:color="auto"/>
      </w:divBdr>
      <w:divsChild>
        <w:div w:id="1640770359">
          <w:marLeft w:val="907"/>
          <w:marRight w:val="0"/>
          <w:marTop w:val="0"/>
          <w:marBottom w:val="0"/>
          <w:divBdr>
            <w:top w:val="none" w:sz="0" w:space="0" w:color="auto"/>
            <w:left w:val="none" w:sz="0" w:space="0" w:color="auto"/>
            <w:bottom w:val="none" w:sz="0" w:space="0" w:color="auto"/>
            <w:right w:val="none" w:sz="0" w:space="0" w:color="auto"/>
          </w:divBdr>
        </w:div>
        <w:div w:id="798187242">
          <w:marLeft w:val="907"/>
          <w:marRight w:val="0"/>
          <w:marTop w:val="0"/>
          <w:marBottom w:val="0"/>
          <w:divBdr>
            <w:top w:val="none" w:sz="0" w:space="0" w:color="auto"/>
            <w:left w:val="none" w:sz="0" w:space="0" w:color="auto"/>
            <w:bottom w:val="none" w:sz="0" w:space="0" w:color="auto"/>
            <w:right w:val="none" w:sz="0" w:space="0" w:color="auto"/>
          </w:divBdr>
        </w:div>
      </w:divsChild>
    </w:div>
    <w:div w:id="1535078619">
      <w:bodyDiv w:val="1"/>
      <w:marLeft w:val="0"/>
      <w:marRight w:val="0"/>
      <w:marTop w:val="0"/>
      <w:marBottom w:val="0"/>
      <w:divBdr>
        <w:top w:val="none" w:sz="0" w:space="0" w:color="auto"/>
        <w:left w:val="none" w:sz="0" w:space="0" w:color="auto"/>
        <w:bottom w:val="none" w:sz="0" w:space="0" w:color="auto"/>
        <w:right w:val="none" w:sz="0" w:space="0" w:color="auto"/>
      </w:divBdr>
      <w:divsChild>
        <w:div w:id="780951860">
          <w:marLeft w:val="907"/>
          <w:marRight w:val="0"/>
          <w:marTop w:val="0"/>
          <w:marBottom w:val="0"/>
          <w:divBdr>
            <w:top w:val="none" w:sz="0" w:space="0" w:color="auto"/>
            <w:left w:val="none" w:sz="0" w:space="0" w:color="auto"/>
            <w:bottom w:val="none" w:sz="0" w:space="0" w:color="auto"/>
            <w:right w:val="none" w:sz="0" w:space="0" w:color="auto"/>
          </w:divBdr>
        </w:div>
        <w:div w:id="882404297">
          <w:marLeft w:val="907"/>
          <w:marRight w:val="0"/>
          <w:marTop w:val="0"/>
          <w:marBottom w:val="0"/>
          <w:divBdr>
            <w:top w:val="none" w:sz="0" w:space="0" w:color="auto"/>
            <w:left w:val="none" w:sz="0" w:space="0" w:color="auto"/>
            <w:bottom w:val="none" w:sz="0" w:space="0" w:color="auto"/>
            <w:right w:val="none" w:sz="0" w:space="0" w:color="auto"/>
          </w:divBdr>
        </w:div>
        <w:div w:id="1651059484">
          <w:marLeft w:val="907"/>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3ADEE-0739-4169-8511-167A769EC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1974</Words>
  <Characters>11254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2</cp:revision>
  <cp:lastPrinted>2019-05-03T20:32:00Z</cp:lastPrinted>
  <dcterms:created xsi:type="dcterms:W3CDTF">2019-05-03T21:02:00Z</dcterms:created>
  <dcterms:modified xsi:type="dcterms:W3CDTF">2019-05-03T21:02:00Z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